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63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0"/>
        <w:gridCol w:w="1911"/>
        <w:gridCol w:w="4105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5FFD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6EBD4BD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97A0DDD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特定资格条件：</w:t>
            </w:r>
          </w:p>
          <w:p w14:paraId="2DC14727">
            <w:pPr>
              <w:spacing w:line="240" w:lineRule="auto"/>
              <w:jc w:val="both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（1）供应商具备由国家版权局颁发的计算机软件著作权证书，且该证书所涉软件类别须为舆情监控或舆情监测类；</w:t>
            </w:r>
          </w:p>
          <w:p w14:paraId="0E5703EA">
            <w:pPr>
              <w:spacing w:line="240" w:lineRule="auto"/>
              <w:jc w:val="both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（2）</w:t>
            </w:r>
            <w:bookmarkStart w:id="0" w:name="_GoBack"/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供应商工作团队成员至少需有3名人员持有"舆论安全分析师"职业技术评价证书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。</w:t>
            </w:r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72BF367">
            <w:pPr>
              <w:spacing w:line="240" w:lineRule="auto"/>
              <w:jc w:val="both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供应商资格是否满足：</w:t>
            </w:r>
            <w:r>
              <w:rPr>
                <w:rFonts w:hint="eastAsia"/>
                <w:color w:val="auto"/>
                <w:sz w:val="21"/>
                <w:szCs w:val="21"/>
              </w:rPr>
              <w:t>是（）否（）</w:t>
            </w:r>
          </w:p>
          <w:p w14:paraId="29EF5B9C">
            <w:pPr>
              <w:spacing w:line="240" w:lineRule="auto"/>
              <w:jc w:val="both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default"/>
                <w:color w:val="auto"/>
                <w:sz w:val="21"/>
                <w:szCs w:val="21"/>
                <w:lang w:val="en-US" w:eastAsia="zh-CN"/>
              </w:rPr>
              <w:t>工作团队成员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资格是否满足：</w:t>
            </w:r>
            <w:r>
              <w:rPr>
                <w:rFonts w:hint="eastAsia"/>
                <w:color w:val="auto"/>
                <w:sz w:val="21"/>
                <w:szCs w:val="21"/>
              </w:rPr>
              <w:t>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102832F3"/>
    <w:rsid w:val="3C7B7A0B"/>
    <w:rsid w:val="560566B7"/>
    <w:rsid w:val="58F71D37"/>
    <w:rsid w:val="784C3D32"/>
    <w:rsid w:val="7FED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703</Characters>
  <Lines>68</Lines>
  <Paragraphs>107</Paragraphs>
  <TotalTime>0</TotalTime>
  <ScaleCrop>false</ScaleCrop>
  <LinksUpToDate>false</LinksUpToDate>
  <CharactersWithSpaces>721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2025-04-30T09:31:24Z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