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7D9836C5">
            <w:pPr>
              <w:spacing w:line="240" w:lineRule="auto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供应商具有有效的</w:t>
            </w:r>
            <w:r>
              <w:rPr>
                <w:rFonts w:hint="eastAsia"/>
                <w:sz w:val="21"/>
                <w:szCs w:val="21"/>
              </w:rPr>
              <w:t>印刷经营许可证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资质是否满足：是（）否（）</w:t>
            </w:r>
          </w:p>
        </w:tc>
      </w:tr>
      <w:tr w14:paraId="0E6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D86B1B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A469BBD">
            <w:pPr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468A532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53C28D4"/>
    <w:rsid w:val="1F5C123B"/>
    <w:rsid w:val="24352CD6"/>
    <w:rsid w:val="3C7B7A0B"/>
    <w:rsid w:val="58F71D37"/>
    <w:rsid w:val="5CC16308"/>
    <w:rsid w:val="67BC1D30"/>
    <w:rsid w:val="75E93FF5"/>
    <w:rsid w:val="77F355AE"/>
    <w:rsid w:val="79B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596</Characters>
  <Lines>68</Lines>
  <Paragraphs>107</Paragraphs>
  <TotalTime>1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2025-09-04T03:28:50Z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