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A5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附件2：</w:t>
      </w:r>
    </w:p>
    <w:p w14:paraId="4AA2F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阜外华中心血管病医院四害消杀服务项目采购需求</w:t>
      </w:r>
    </w:p>
    <w:p w14:paraId="6367E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1、项目概况</w:t>
      </w:r>
    </w:p>
    <w:p w14:paraId="11E788C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项目名称：阜外华中心血管病医院四害消杀服务项目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；</w:t>
      </w:r>
    </w:p>
    <w:p w14:paraId="340116C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项目编号：FWHZB-2026017</w:t>
      </w:r>
    </w:p>
    <w:p w14:paraId="030F06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采购编号：SH-ZB-2026018</w:t>
      </w:r>
    </w:p>
    <w:p w14:paraId="17B601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采购内容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全院各区域(除地下车库及餐厅)，负二层应急提升泵、一期病房楼、二期病房楼、门诊医技楼、医疗辅助区、华中分中心等；</w:t>
      </w:r>
    </w:p>
    <w:p w14:paraId="0D72422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服务周期：3年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；</w:t>
      </w:r>
    </w:p>
    <w:p w14:paraId="2C6723A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标包划分：一个标包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；</w:t>
      </w:r>
    </w:p>
    <w:p w14:paraId="3DC1B9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预算金额：</w:t>
      </w:r>
      <w:r>
        <w:rPr>
          <w:rFonts w:hint="eastAsia" w:ascii="仿宋" w:hAnsi="仿宋" w:eastAsia="仿宋" w:cs="仿宋"/>
          <w:b w:val="0"/>
          <w:sz w:val="24"/>
          <w:szCs w:val="24"/>
          <w:highlight w:val="none"/>
          <w:lang w:val="en-US" w:eastAsia="zh-CN"/>
        </w:rPr>
        <w:t>75万元</w:t>
      </w:r>
    </w:p>
    <w:p w14:paraId="65A7CC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质量标准：不低于全国爱卫会（1997）第五号文件四害治理标准。全爱卫发〔2026〕1 号（2026-02-09 印发）《全国爱卫会关于印发〈全国健康城镇管理办法〉和〈全国健康城市和全国健康县评审标准〉〈全国健康乡镇评审标准〉的通知》。</w:t>
      </w:r>
    </w:p>
    <w:p w14:paraId="41DE6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2、服务要求</w:t>
      </w:r>
    </w:p>
    <w:p w14:paraId="79CF2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" w:beforeLines="20" w:after="58" w:afterLines="20" w:line="360" w:lineRule="auto"/>
        <w:ind w:left="0" w:lef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2.1消杀要求</w:t>
      </w:r>
    </w:p>
    <w:p w14:paraId="55ED0D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病媒生物密度控制水平 </w:t>
      </w:r>
    </w:p>
    <w:p w14:paraId="28C1578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鼠类达到GB/T27770—2011 A级</w:t>
      </w:r>
    </w:p>
    <w:p w14:paraId="6CD1E06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蚊虫达到GB/T27771—2011 A级</w:t>
      </w:r>
    </w:p>
    <w:p w14:paraId="6F4F75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蝇类达到GB/T27772—2025 A级</w:t>
      </w:r>
    </w:p>
    <w:p w14:paraId="51D0A4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蜚蠊达到GB/T27773—2011 A级</w:t>
      </w:r>
    </w:p>
    <w:p w14:paraId="1C39C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" w:beforeLines="20" w:after="58" w:afterLines="20" w:line="360" w:lineRule="auto"/>
        <w:ind w:left="0" w:lef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2.2消杀药物和设备要求</w:t>
      </w:r>
    </w:p>
    <w:p w14:paraId="29025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" w:beforeLines="20" w:after="58" w:afterLines="20"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(1)为了确保医院各区域的健康环境，消杀药物必须为生物制剂，不得以次充好或以化学制剂替代生物制剂。严禁使用国家规定禁止使用的药物。施放药物时要选择好施药的位置，充分考虑药物对工作人员和患者可能造成的伤害和影响，以避免造成事故和不必要的纠纷。</w:t>
      </w:r>
    </w:p>
    <w:p w14:paraId="393D9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" w:beforeLines="20" w:after="58" w:afterLines="20"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(2)药剂、设备等均符合相关卫生标准的规定，均为国内登记或世界卫生组织(W.H.0)推荐使用药品及设备。</w:t>
      </w:r>
    </w:p>
    <w:p w14:paraId="798D7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" w:beforeLines="20" w:after="58" w:afterLines="20"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(3)消杀药物须提供厂家供货证明和三证(农药登记证、生产许可证、药效与毒性检</w:t>
      </w:r>
    </w:p>
    <w:p w14:paraId="608A5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" w:beforeLines="20" w:after="58" w:afterLines="20"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验报告等证件)。</w:t>
      </w:r>
    </w:p>
    <w:p w14:paraId="4EC8D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" w:beforeLines="20" w:after="58" w:afterLines="20" w:line="360" w:lineRule="auto"/>
        <w:ind w:left="0" w:lef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2.3服务人员要求</w:t>
      </w:r>
    </w:p>
    <w:p w14:paraId="633C9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" w:beforeLines="20" w:after="58" w:afterLines="20"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(1)项目管理人员:管理人员应具备本行业(病媒生物防制)管理岗位工作3年(含3年)以上经验。</w:t>
      </w:r>
    </w:p>
    <w:p w14:paraId="2287B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" w:beforeLines="20" w:after="58" w:afterLines="20"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(2)技术人员:应具有病媒生物防制技术人员职称(职称包括高级、中级或初级)。</w:t>
      </w:r>
    </w:p>
    <w:p w14:paraId="545E7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" w:beforeLines="20" w:after="58" w:afterLines="20"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(3)具体操作人员:具体操作人员不包含以上项目管理人员和技术人员(需病媒技术培训合格证)。</w:t>
      </w:r>
    </w:p>
    <w:p w14:paraId="6E885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" w:beforeLines="20" w:after="58" w:afterLines="20"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（4）驻场人员数量不少于秋冬季（11月－次年4月）2人、春夏季（5月-10月）4人。</w:t>
      </w:r>
    </w:p>
    <w:p w14:paraId="488F2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" w:beforeLines="20" w:after="58" w:afterLines="20"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注：服务期间如果国家和地方的法律、法规或政策对有关虫害防制的标准或要求进行调整并提高的，则应按新的提高后的标准向提供服务，服务费用不予调整。</w:t>
      </w:r>
    </w:p>
    <w:p w14:paraId="01CC0C46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br w:type="page"/>
      </w:r>
    </w:p>
    <w:p w14:paraId="423E4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3.服务区域及奖罚标准</w:t>
      </w:r>
    </w:p>
    <w:p w14:paraId="5A90D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区域面积</w:t>
      </w:r>
    </w:p>
    <w:p w14:paraId="2FE82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消杀范围包括阜外华中心血管病医院、国家心血管病中心华中分中心所有工作区域和生活区域，具体参数指标如下表所示: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989"/>
        <w:gridCol w:w="3835"/>
        <w:gridCol w:w="778"/>
        <w:gridCol w:w="1552"/>
      </w:tblGrid>
      <w:tr w14:paraId="3BBD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" w:type="dxa"/>
            <w:noWrap w:val="0"/>
            <w:vAlign w:val="center"/>
          </w:tcPr>
          <w:p w14:paraId="0164D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824" w:type="dxa"/>
            <w:gridSpan w:val="2"/>
            <w:noWrap w:val="0"/>
            <w:vAlign w:val="center"/>
          </w:tcPr>
          <w:p w14:paraId="7AF8F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778" w:type="dxa"/>
            <w:noWrap w:val="0"/>
            <w:vAlign w:val="center"/>
          </w:tcPr>
          <w:p w14:paraId="74C95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552" w:type="dxa"/>
            <w:noWrap w:val="0"/>
            <w:vAlign w:val="center"/>
          </w:tcPr>
          <w:p w14:paraId="4D5F3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数据</w:t>
            </w:r>
          </w:p>
        </w:tc>
      </w:tr>
      <w:tr w14:paraId="2C546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" w:type="dxa"/>
            <w:noWrap w:val="0"/>
            <w:vAlign w:val="center"/>
          </w:tcPr>
          <w:p w14:paraId="0B912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824" w:type="dxa"/>
            <w:gridSpan w:val="2"/>
            <w:noWrap w:val="0"/>
            <w:vAlign w:val="center"/>
          </w:tcPr>
          <w:p w14:paraId="13594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地上建筑面积</w:t>
            </w:r>
          </w:p>
        </w:tc>
        <w:tc>
          <w:tcPr>
            <w:tcW w:w="778" w:type="dxa"/>
            <w:noWrap w:val="0"/>
            <w:vAlign w:val="center"/>
          </w:tcPr>
          <w:p w14:paraId="3CAA5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m²</w:t>
            </w:r>
          </w:p>
        </w:tc>
        <w:tc>
          <w:tcPr>
            <w:tcW w:w="1552" w:type="dxa"/>
            <w:noWrap w:val="0"/>
            <w:vAlign w:val="center"/>
          </w:tcPr>
          <w:p w14:paraId="4605D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222649.29</w:t>
            </w:r>
          </w:p>
        </w:tc>
      </w:tr>
      <w:tr w14:paraId="7078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" w:type="dxa"/>
            <w:noWrap w:val="0"/>
            <w:vAlign w:val="center"/>
          </w:tcPr>
          <w:p w14:paraId="34BE4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1.1</w:t>
            </w:r>
          </w:p>
        </w:tc>
        <w:tc>
          <w:tcPr>
            <w:tcW w:w="4824" w:type="dxa"/>
            <w:gridSpan w:val="2"/>
            <w:noWrap w:val="0"/>
            <w:vAlign w:val="center"/>
          </w:tcPr>
          <w:p w14:paraId="2BD1C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阜外华中心血管病医院地上建筑面积</w:t>
            </w:r>
          </w:p>
        </w:tc>
        <w:tc>
          <w:tcPr>
            <w:tcW w:w="778" w:type="dxa"/>
            <w:noWrap w:val="0"/>
            <w:vAlign w:val="center"/>
          </w:tcPr>
          <w:p w14:paraId="28E53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m²</w:t>
            </w:r>
          </w:p>
        </w:tc>
        <w:tc>
          <w:tcPr>
            <w:tcW w:w="1552" w:type="dxa"/>
            <w:noWrap w:val="0"/>
            <w:vAlign w:val="center"/>
          </w:tcPr>
          <w:p w14:paraId="44EB8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206032.45</w:t>
            </w:r>
          </w:p>
        </w:tc>
      </w:tr>
      <w:tr w14:paraId="6BB3F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" w:type="dxa"/>
            <w:noWrap w:val="0"/>
            <w:vAlign w:val="center"/>
          </w:tcPr>
          <w:p w14:paraId="143F7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1.1.1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 w14:paraId="3F393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其他</w:t>
            </w:r>
          </w:p>
        </w:tc>
        <w:tc>
          <w:tcPr>
            <w:tcW w:w="3835" w:type="dxa"/>
            <w:noWrap w:val="0"/>
            <w:vAlign w:val="center"/>
          </w:tcPr>
          <w:p w14:paraId="0C9CE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门诊医技楼</w:t>
            </w:r>
          </w:p>
        </w:tc>
        <w:tc>
          <w:tcPr>
            <w:tcW w:w="778" w:type="dxa"/>
            <w:noWrap w:val="0"/>
            <w:vAlign w:val="center"/>
          </w:tcPr>
          <w:p w14:paraId="55EFE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m²</w:t>
            </w:r>
          </w:p>
        </w:tc>
        <w:tc>
          <w:tcPr>
            <w:tcW w:w="1552" w:type="dxa"/>
            <w:noWrap w:val="0"/>
            <w:vAlign w:val="center"/>
          </w:tcPr>
          <w:p w14:paraId="2BF30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61684.70</w:t>
            </w:r>
          </w:p>
        </w:tc>
      </w:tr>
      <w:tr w14:paraId="40C8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" w:type="dxa"/>
            <w:noWrap w:val="0"/>
            <w:vAlign w:val="center"/>
          </w:tcPr>
          <w:p w14:paraId="471DA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1.1.2</w:t>
            </w:r>
          </w:p>
        </w:tc>
        <w:tc>
          <w:tcPr>
            <w:tcW w:w="989" w:type="dxa"/>
            <w:vMerge w:val="continue"/>
            <w:noWrap w:val="0"/>
            <w:vAlign w:val="center"/>
          </w:tcPr>
          <w:p w14:paraId="0E2FB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35" w:type="dxa"/>
            <w:noWrap w:val="0"/>
            <w:vAlign w:val="center"/>
          </w:tcPr>
          <w:p w14:paraId="4F778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一期病房楼</w:t>
            </w:r>
          </w:p>
        </w:tc>
        <w:tc>
          <w:tcPr>
            <w:tcW w:w="778" w:type="dxa"/>
            <w:noWrap w:val="0"/>
            <w:vAlign w:val="center"/>
          </w:tcPr>
          <w:p w14:paraId="5FBD0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m²</w:t>
            </w:r>
          </w:p>
        </w:tc>
        <w:tc>
          <w:tcPr>
            <w:tcW w:w="1552" w:type="dxa"/>
            <w:noWrap w:val="0"/>
            <w:vAlign w:val="center"/>
          </w:tcPr>
          <w:p w14:paraId="15003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82070.07</w:t>
            </w:r>
          </w:p>
        </w:tc>
      </w:tr>
      <w:tr w14:paraId="21B38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" w:type="dxa"/>
            <w:noWrap w:val="0"/>
            <w:vAlign w:val="center"/>
          </w:tcPr>
          <w:p w14:paraId="2FB35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1.1.3</w:t>
            </w:r>
          </w:p>
        </w:tc>
        <w:tc>
          <w:tcPr>
            <w:tcW w:w="989" w:type="dxa"/>
            <w:vMerge w:val="continue"/>
            <w:noWrap w:val="0"/>
            <w:vAlign w:val="center"/>
          </w:tcPr>
          <w:p w14:paraId="2485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835" w:type="dxa"/>
            <w:noWrap w:val="0"/>
            <w:vAlign w:val="center"/>
          </w:tcPr>
          <w:p w14:paraId="22593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二期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病房楼</w:t>
            </w:r>
          </w:p>
        </w:tc>
        <w:tc>
          <w:tcPr>
            <w:tcW w:w="778" w:type="dxa"/>
            <w:noWrap w:val="0"/>
            <w:vAlign w:val="center"/>
          </w:tcPr>
          <w:p w14:paraId="41A43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m²</w:t>
            </w:r>
          </w:p>
        </w:tc>
        <w:tc>
          <w:tcPr>
            <w:tcW w:w="1552" w:type="dxa"/>
            <w:noWrap w:val="0"/>
            <w:vAlign w:val="center"/>
          </w:tcPr>
          <w:p w14:paraId="2115F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76300.00</w:t>
            </w:r>
          </w:p>
        </w:tc>
      </w:tr>
      <w:tr w14:paraId="4B377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" w:type="dxa"/>
            <w:noWrap w:val="0"/>
            <w:vAlign w:val="center"/>
          </w:tcPr>
          <w:p w14:paraId="5E9DB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1.1.4</w:t>
            </w:r>
          </w:p>
        </w:tc>
        <w:tc>
          <w:tcPr>
            <w:tcW w:w="989" w:type="dxa"/>
            <w:vMerge w:val="continue"/>
            <w:noWrap w:val="0"/>
            <w:vAlign w:val="center"/>
          </w:tcPr>
          <w:p w14:paraId="5E922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835" w:type="dxa"/>
            <w:noWrap w:val="0"/>
            <w:vAlign w:val="center"/>
          </w:tcPr>
          <w:p w14:paraId="30FDD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全科医生规范化培训基地专家公寓</w:t>
            </w:r>
          </w:p>
        </w:tc>
        <w:tc>
          <w:tcPr>
            <w:tcW w:w="778" w:type="dxa"/>
            <w:noWrap w:val="0"/>
            <w:vAlign w:val="center"/>
          </w:tcPr>
          <w:p w14:paraId="40474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m²</w:t>
            </w:r>
          </w:p>
        </w:tc>
        <w:tc>
          <w:tcPr>
            <w:tcW w:w="1552" w:type="dxa"/>
            <w:noWrap w:val="0"/>
            <w:vAlign w:val="center"/>
          </w:tcPr>
          <w:p w14:paraId="70C07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18452.63</w:t>
            </w:r>
          </w:p>
        </w:tc>
      </w:tr>
      <w:tr w14:paraId="26427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" w:type="dxa"/>
            <w:noWrap w:val="0"/>
            <w:vAlign w:val="center"/>
          </w:tcPr>
          <w:p w14:paraId="55672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1.1.5</w:t>
            </w:r>
          </w:p>
        </w:tc>
        <w:tc>
          <w:tcPr>
            <w:tcW w:w="989" w:type="dxa"/>
            <w:vMerge w:val="continue"/>
            <w:noWrap w:val="0"/>
            <w:vAlign w:val="center"/>
          </w:tcPr>
          <w:p w14:paraId="2D6F9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835" w:type="dxa"/>
            <w:noWrap w:val="0"/>
            <w:vAlign w:val="center"/>
          </w:tcPr>
          <w:p w14:paraId="7528B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专家公寓</w:t>
            </w:r>
          </w:p>
        </w:tc>
        <w:tc>
          <w:tcPr>
            <w:tcW w:w="778" w:type="dxa"/>
            <w:noWrap w:val="0"/>
            <w:vAlign w:val="center"/>
          </w:tcPr>
          <w:p w14:paraId="47050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m²</w:t>
            </w:r>
          </w:p>
        </w:tc>
        <w:tc>
          <w:tcPr>
            <w:tcW w:w="1552" w:type="dxa"/>
            <w:noWrap w:val="0"/>
            <w:vAlign w:val="center"/>
          </w:tcPr>
          <w:p w14:paraId="65E0A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16682.59</w:t>
            </w:r>
          </w:p>
        </w:tc>
      </w:tr>
      <w:tr w14:paraId="3022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" w:type="dxa"/>
            <w:noWrap w:val="0"/>
            <w:vAlign w:val="center"/>
          </w:tcPr>
          <w:p w14:paraId="4DC5A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1.1.6</w:t>
            </w:r>
          </w:p>
        </w:tc>
        <w:tc>
          <w:tcPr>
            <w:tcW w:w="989" w:type="dxa"/>
            <w:vMerge w:val="continue"/>
            <w:noWrap w:val="0"/>
            <w:vAlign w:val="center"/>
          </w:tcPr>
          <w:p w14:paraId="7F2DD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835" w:type="dxa"/>
            <w:noWrap w:val="0"/>
            <w:vAlign w:val="center"/>
          </w:tcPr>
          <w:p w14:paraId="7F229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员工公寓</w:t>
            </w:r>
          </w:p>
        </w:tc>
        <w:tc>
          <w:tcPr>
            <w:tcW w:w="778" w:type="dxa"/>
            <w:noWrap w:val="0"/>
            <w:vAlign w:val="center"/>
          </w:tcPr>
          <w:p w14:paraId="4538C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m²</w:t>
            </w:r>
          </w:p>
        </w:tc>
        <w:tc>
          <w:tcPr>
            <w:tcW w:w="1552" w:type="dxa"/>
            <w:noWrap w:val="0"/>
            <w:vAlign w:val="center"/>
          </w:tcPr>
          <w:p w14:paraId="5B8AE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24961.65</w:t>
            </w:r>
          </w:p>
        </w:tc>
      </w:tr>
      <w:tr w14:paraId="45FA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" w:type="dxa"/>
            <w:noWrap w:val="0"/>
            <w:vAlign w:val="center"/>
          </w:tcPr>
          <w:p w14:paraId="56F83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1.1.7</w:t>
            </w:r>
          </w:p>
        </w:tc>
        <w:tc>
          <w:tcPr>
            <w:tcW w:w="989" w:type="dxa"/>
            <w:vMerge w:val="continue"/>
            <w:noWrap w:val="0"/>
            <w:vAlign w:val="center"/>
          </w:tcPr>
          <w:p w14:paraId="57074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835" w:type="dxa"/>
            <w:noWrap w:val="0"/>
            <w:vAlign w:val="center"/>
          </w:tcPr>
          <w:p w14:paraId="31157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生活垃圾暂存处</w:t>
            </w:r>
          </w:p>
        </w:tc>
        <w:tc>
          <w:tcPr>
            <w:tcW w:w="778" w:type="dxa"/>
            <w:noWrap w:val="0"/>
            <w:vAlign w:val="center"/>
          </w:tcPr>
          <w:p w14:paraId="348B7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m²</w:t>
            </w:r>
          </w:p>
        </w:tc>
        <w:tc>
          <w:tcPr>
            <w:tcW w:w="1552" w:type="dxa"/>
            <w:noWrap w:val="0"/>
            <w:vAlign w:val="center"/>
          </w:tcPr>
          <w:p w14:paraId="1F7BF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200.00</w:t>
            </w:r>
          </w:p>
        </w:tc>
      </w:tr>
      <w:tr w14:paraId="5C10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" w:type="dxa"/>
            <w:noWrap w:val="0"/>
            <w:vAlign w:val="center"/>
          </w:tcPr>
          <w:p w14:paraId="29BF0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1.1.8</w:t>
            </w:r>
          </w:p>
        </w:tc>
        <w:tc>
          <w:tcPr>
            <w:tcW w:w="989" w:type="dxa"/>
            <w:vMerge w:val="continue"/>
            <w:noWrap w:val="0"/>
            <w:vAlign w:val="center"/>
          </w:tcPr>
          <w:p w14:paraId="48207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835" w:type="dxa"/>
            <w:noWrap w:val="0"/>
            <w:vAlign w:val="center"/>
          </w:tcPr>
          <w:p w14:paraId="2493A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医用氧气制氧站及液氧站</w:t>
            </w:r>
          </w:p>
        </w:tc>
        <w:tc>
          <w:tcPr>
            <w:tcW w:w="778" w:type="dxa"/>
            <w:noWrap w:val="0"/>
            <w:vAlign w:val="center"/>
          </w:tcPr>
          <w:p w14:paraId="4CFD3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m²</w:t>
            </w:r>
          </w:p>
        </w:tc>
        <w:tc>
          <w:tcPr>
            <w:tcW w:w="1552" w:type="dxa"/>
            <w:noWrap w:val="0"/>
            <w:vAlign w:val="center"/>
          </w:tcPr>
          <w:p w14:paraId="67AE9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350.00</w:t>
            </w:r>
          </w:p>
        </w:tc>
      </w:tr>
      <w:tr w14:paraId="357C4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" w:type="dxa"/>
            <w:noWrap w:val="0"/>
            <w:vAlign w:val="center"/>
          </w:tcPr>
          <w:p w14:paraId="7EBA6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1.1.9</w:t>
            </w:r>
          </w:p>
        </w:tc>
        <w:tc>
          <w:tcPr>
            <w:tcW w:w="989" w:type="dxa"/>
            <w:vMerge w:val="continue"/>
            <w:noWrap w:val="0"/>
            <w:vAlign w:val="center"/>
          </w:tcPr>
          <w:p w14:paraId="00DCB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835" w:type="dxa"/>
            <w:noWrap w:val="0"/>
            <w:vAlign w:val="center"/>
          </w:tcPr>
          <w:p w14:paraId="4CC3B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门卫</w:t>
            </w:r>
          </w:p>
        </w:tc>
        <w:tc>
          <w:tcPr>
            <w:tcW w:w="778" w:type="dxa"/>
            <w:noWrap w:val="0"/>
            <w:vAlign w:val="center"/>
          </w:tcPr>
          <w:p w14:paraId="62090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m²</w:t>
            </w:r>
          </w:p>
        </w:tc>
        <w:tc>
          <w:tcPr>
            <w:tcW w:w="1552" w:type="dxa"/>
            <w:noWrap w:val="0"/>
            <w:vAlign w:val="center"/>
          </w:tcPr>
          <w:p w14:paraId="78640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200.00</w:t>
            </w:r>
          </w:p>
        </w:tc>
      </w:tr>
      <w:tr w14:paraId="5E4D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" w:type="dxa"/>
            <w:noWrap w:val="0"/>
            <w:vAlign w:val="center"/>
          </w:tcPr>
          <w:p w14:paraId="2999B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1.1.10</w:t>
            </w:r>
          </w:p>
        </w:tc>
        <w:tc>
          <w:tcPr>
            <w:tcW w:w="989" w:type="dxa"/>
            <w:vMerge w:val="continue"/>
            <w:noWrap w:val="0"/>
            <w:vAlign w:val="center"/>
          </w:tcPr>
          <w:p w14:paraId="77EA1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835" w:type="dxa"/>
            <w:noWrap w:val="0"/>
            <w:vAlign w:val="center"/>
          </w:tcPr>
          <w:p w14:paraId="0AB58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自行车坡道出入口</w:t>
            </w:r>
          </w:p>
        </w:tc>
        <w:tc>
          <w:tcPr>
            <w:tcW w:w="778" w:type="dxa"/>
            <w:noWrap w:val="0"/>
            <w:vAlign w:val="center"/>
          </w:tcPr>
          <w:p w14:paraId="7125B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m²</w:t>
            </w:r>
          </w:p>
        </w:tc>
        <w:tc>
          <w:tcPr>
            <w:tcW w:w="1552" w:type="dxa"/>
            <w:noWrap w:val="0"/>
            <w:vAlign w:val="center"/>
          </w:tcPr>
          <w:p w14:paraId="5A3AA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77.28</w:t>
            </w:r>
          </w:p>
        </w:tc>
      </w:tr>
      <w:tr w14:paraId="299AF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" w:type="dxa"/>
            <w:noWrap w:val="0"/>
            <w:vAlign w:val="center"/>
          </w:tcPr>
          <w:p w14:paraId="57B5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1.1.11</w:t>
            </w:r>
          </w:p>
        </w:tc>
        <w:tc>
          <w:tcPr>
            <w:tcW w:w="989" w:type="dxa"/>
            <w:vMerge w:val="continue"/>
            <w:noWrap w:val="0"/>
            <w:vAlign w:val="center"/>
          </w:tcPr>
          <w:p w14:paraId="57273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835" w:type="dxa"/>
            <w:noWrap w:val="0"/>
            <w:vAlign w:val="center"/>
          </w:tcPr>
          <w:p w14:paraId="48876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地库坡道出入口</w:t>
            </w:r>
          </w:p>
        </w:tc>
        <w:tc>
          <w:tcPr>
            <w:tcW w:w="778" w:type="dxa"/>
            <w:noWrap w:val="0"/>
            <w:vAlign w:val="center"/>
          </w:tcPr>
          <w:p w14:paraId="38DDC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m²</w:t>
            </w:r>
          </w:p>
        </w:tc>
        <w:tc>
          <w:tcPr>
            <w:tcW w:w="1552" w:type="dxa"/>
            <w:noWrap w:val="0"/>
            <w:vAlign w:val="center"/>
          </w:tcPr>
          <w:p w14:paraId="4F492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750.42</w:t>
            </w:r>
          </w:p>
        </w:tc>
      </w:tr>
      <w:tr w14:paraId="533BB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" w:type="dxa"/>
            <w:noWrap w:val="0"/>
            <w:vAlign w:val="center"/>
          </w:tcPr>
          <w:p w14:paraId="0B516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1.1.12</w:t>
            </w:r>
          </w:p>
        </w:tc>
        <w:tc>
          <w:tcPr>
            <w:tcW w:w="989" w:type="dxa"/>
            <w:vMerge w:val="continue"/>
            <w:noWrap w:val="0"/>
            <w:vAlign w:val="center"/>
          </w:tcPr>
          <w:p w14:paraId="6FDED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835" w:type="dxa"/>
            <w:noWrap w:val="0"/>
            <w:vAlign w:val="center"/>
          </w:tcPr>
          <w:p w14:paraId="2F369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出地面楼梯间</w:t>
            </w:r>
          </w:p>
        </w:tc>
        <w:tc>
          <w:tcPr>
            <w:tcW w:w="778" w:type="dxa"/>
            <w:noWrap w:val="0"/>
            <w:vAlign w:val="center"/>
          </w:tcPr>
          <w:p w14:paraId="7AAF4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m²</w:t>
            </w:r>
          </w:p>
        </w:tc>
        <w:tc>
          <w:tcPr>
            <w:tcW w:w="1552" w:type="dxa"/>
            <w:noWrap w:val="0"/>
            <w:vAlign w:val="center"/>
          </w:tcPr>
          <w:p w14:paraId="40D49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603.11</w:t>
            </w:r>
          </w:p>
        </w:tc>
      </w:tr>
      <w:tr w14:paraId="5A8C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" w:type="dxa"/>
            <w:noWrap w:val="0"/>
            <w:vAlign w:val="center"/>
          </w:tcPr>
          <w:p w14:paraId="1B8E1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1.2</w:t>
            </w:r>
          </w:p>
        </w:tc>
        <w:tc>
          <w:tcPr>
            <w:tcW w:w="4824" w:type="dxa"/>
            <w:gridSpan w:val="2"/>
            <w:noWrap w:val="0"/>
            <w:vAlign w:val="center"/>
          </w:tcPr>
          <w:p w14:paraId="0F655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国家心血管病中心华中分中心地上建筑面积</w:t>
            </w:r>
          </w:p>
        </w:tc>
        <w:tc>
          <w:tcPr>
            <w:tcW w:w="778" w:type="dxa"/>
            <w:noWrap w:val="0"/>
            <w:vAlign w:val="center"/>
          </w:tcPr>
          <w:p w14:paraId="59E29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m²</w:t>
            </w:r>
          </w:p>
        </w:tc>
        <w:tc>
          <w:tcPr>
            <w:tcW w:w="1552" w:type="dxa"/>
            <w:noWrap w:val="0"/>
            <w:vAlign w:val="center"/>
          </w:tcPr>
          <w:p w14:paraId="79152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16616.84</w:t>
            </w:r>
          </w:p>
        </w:tc>
      </w:tr>
      <w:tr w14:paraId="46AF3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" w:type="dxa"/>
            <w:noWrap w:val="0"/>
            <w:vAlign w:val="center"/>
          </w:tcPr>
          <w:p w14:paraId="4171E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1.2.1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 w14:paraId="3F9BD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其他</w:t>
            </w:r>
          </w:p>
        </w:tc>
        <w:tc>
          <w:tcPr>
            <w:tcW w:w="3835" w:type="dxa"/>
            <w:noWrap w:val="0"/>
            <w:vAlign w:val="center"/>
          </w:tcPr>
          <w:p w14:paraId="5A326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国家心血管病中心华中分中心</w:t>
            </w:r>
          </w:p>
        </w:tc>
        <w:tc>
          <w:tcPr>
            <w:tcW w:w="778" w:type="dxa"/>
            <w:noWrap w:val="0"/>
            <w:vAlign w:val="center"/>
          </w:tcPr>
          <w:p w14:paraId="69DD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m²</w:t>
            </w:r>
          </w:p>
        </w:tc>
        <w:tc>
          <w:tcPr>
            <w:tcW w:w="1552" w:type="dxa"/>
            <w:noWrap w:val="0"/>
            <w:vAlign w:val="center"/>
          </w:tcPr>
          <w:p w14:paraId="7214D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16518.74</w:t>
            </w:r>
          </w:p>
        </w:tc>
      </w:tr>
      <w:tr w14:paraId="52719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" w:type="dxa"/>
            <w:noWrap w:val="0"/>
            <w:vAlign w:val="center"/>
          </w:tcPr>
          <w:p w14:paraId="34627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1.2.2</w:t>
            </w:r>
          </w:p>
        </w:tc>
        <w:tc>
          <w:tcPr>
            <w:tcW w:w="989" w:type="dxa"/>
            <w:vMerge w:val="continue"/>
            <w:noWrap w:val="0"/>
            <w:vAlign w:val="center"/>
          </w:tcPr>
          <w:p w14:paraId="43C82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835" w:type="dxa"/>
            <w:noWrap w:val="0"/>
            <w:vAlign w:val="center"/>
          </w:tcPr>
          <w:p w14:paraId="7CD43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门卫</w:t>
            </w:r>
          </w:p>
        </w:tc>
        <w:tc>
          <w:tcPr>
            <w:tcW w:w="778" w:type="dxa"/>
            <w:noWrap w:val="0"/>
            <w:vAlign w:val="center"/>
          </w:tcPr>
          <w:p w14:paraId="40C29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m²</w:t>
            </w:r>
          </w:p>
        </w:tc>
        <w:tc>
          <w:tcPr>
            <w:tcW w:w="1552" w:type="dxa"/>
            <w:noWrap w:val="0"/>
            <w:vAlign w:val="center"/>
          </w:tcPr>
          <w:p w14:paraId="1573D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40.00</w:t>
            </w:r>
          </w:p>
        </w:tc>
      </w:tr>
      <w:tr w14:paraId="1FEF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" w:type="dxa"/>
            <w:noWrap w:val="0"/>
            <w:vAlign w:val="center"/>
          </w:tcPr>
          <w:p w14:paraId="5AC6E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1.2.3</w:t>
            </w:r>
          </w:p>
        </w:tc>
        <w:tc>
          <w:tcPr>
            <w:tcW w:w="989" w:type="dxa"/>
            <w:vMerge w:val="continue"/>
            <w:noWrap w:val="0"/>
            <w:vAlign w:val="center"/>
          </w:tcPr>
          <w:p w14:paraId="21191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835" w:type="dxa"/>
            <w:noWrap w:val="0"/>
            <w:vAlign w:val="center"/>
          </w:tcPr>
          <w:p w14:paraId="2BCBA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出地面楼梯间</w:t>
            </w:r>
          </w:p>
        </w:tc>
        <w:tc>
          <w:tcPr>
            <w:tcW w:w="778" w:type="dxa"/>
            <w:noWrap w:val="0"/>
            <w:vAlign w:val="center"/>
          </w:tcPr>
          <w:p w14:paraId="34576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m²</w:t>
            </w:r>
          </w:p>
        </w:tc>
        <w:tc>
          <w:tcPr>
            <w:tcW w:w="1552" w:type="dxa"/>
            <w:noWrap w:val="0"/>
            <w:vAlign w:val="center"/>
          </w:tcPr>
          <w:p w14:paraId="56A84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58.10</w:t>
            </w:r>
          </w:p>
        </w:tc>
      </w:tr>
      <w:tr w14:paraId="29662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" w:type="dxa"/>
            <w:noWrap w:val="0"/>
            <w:vAlign w:val="center"/>
          </w:tcPr>
          <w:p w14:paraId="7DE50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824" w:type="dxa"/>
            <w:gridSpan w:val="2"/>
            <w:noWrap w:val="0"/>
            <w:vAlign w:val="center"/>
          </w:tcPr>
          <w:p w14:paraId="50051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地下建筑面积(除餐厅、厨房和停车场以外)</w:t>
            </w:r>
          </w:p>
        </w:tc>
        <w:tc>
          <w:tcPr>
            <w:tcW w:w="778" w:type="dxa"/>
            <w:noWrap w:val="0"/>
            <w:vAlign w:val="center"/>
          </w:tcPr>
          <w:p w14:paraId="08A87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m²</w:t>
            </w:r>
          </w:p>
        </w:tc>
        <w:tc>
          <w:tcPr>
            <w:tcW w:w="1552" w:type="dxa"/>
            <w:noWrap w:val="0"/>
            <w:vAlign w:val="center"/>
          </w:tcPr>
          <w:p w14:paraId="00663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27041.19</w:t>
            </w:r>
          </w:p>
        </w:tc>
      </w:tr>
      <w:tr w14:paraId="1A9D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" w:type="dxa"/>
            <w:noWrap w:val="0"/>
            <w:vAlign w:val="center"/>
          </w:tcPr>
          <w:p w14:paraId="1E54D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2.1</w:t>
            </w:r>
          </w:p>
        </w:tc>
        <w:tc>
          <w:tcPr>
            <w:tcW w:w="4824" w:type="dxa"/>
            <w:gridSpan w:val="2"/>
            <w:noWrap w:val="0"/>
            <w:vAlign w:val="center"/>
          </w:tcPr>
          <w:p w14:paraId="1AE9C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阜外华中心血管病医院地下建筑面积</w:t>
            </w:r>
          </w:p>
        </w:tc>
        <w:tc>
          <w:tcPr>
            <w:tcW w:w="778" w:type="dxa"/>
            <w:noWrap w:val="0"/>
            <w:vAlign w:val="center"/>
          </w:tcPr>
          <w:p w14:paraId="6AA2A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m²</w:t>
            </w:r>
          </w:p>
        </w:tc>
        <w:tc>
          <w:tcPr>
            <w:tcW w:w="1552" w:type="dxa"/>
            <w:noWrap w:val="0"/>
            <w:vAlign w:val="center"/>
          </w:tcPr>
          <w:p w14:paraId="647C8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23909.49</w:t>
            </w:r>
          </w:p>
        </w:tc>
      </w:tr>
      <w:tr w14:paraId="53CC4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" w:type="dxa"/>
            <w:noWrap w:val="0"/>
            <w:vAlign w:val="center"/>
          </w:tcPr>
          <w:p w14:paraId="78230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2.2</w:t>
            </w:r>
          </w:p>
        </w:tc>
        <w:tc>
          <w:tcPr>
            <w:tcW w:w="4824" w:type="dxa"/>
            <w:gridSpan w:val="2"/>
            <w:noWrap w:val="0"/>
            <w:vAlign w:val="center"/>
          </w:tcPr>
          <w:p w14:paraId="3E4F9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国家心血管病中心华中分中心地下建筑面积</w:t>
            </w:r>
          </w:p>
        </w:tc>
        <w:tc>
          <w:tcPr>
            <w:tcW w:w="778" w:type="dxa"/>
            <w:noWrap w:val="0"/>
            <w:vAlign w:val="center"/>
          </w:tcPr>
          <w:p w14:paraId="61922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m²</w:t>
            </w:r>
          </w:p>
        </w:tc>
        <w:tc>
          <w:tcPr>
            <w:tcW w:w="1552" w:type="dxa"/>
            <w:noWrap w:val="0"/>
            <w:vAlign w:val="center"/>
          </w:tcPr>
          <w:p w14:paraId="25486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3131.7</w:t>
            </w:r>
          </w:p>
        </w:tc>
      </w:tr>
      <w:tr w14:paraId="6687D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" w:type="dxa"/>
            <w:noWrap w:val="0"/>
            <w:vAlign w:val="center"/>
          </w:tcPr>
          <w:p w14:paraId="5D202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824" w:type="dxa"/>
            <w:gridSpan w:val="2"/>
            <w:noWrap w:val="0"/>
            <w:vAlign w:val="center"/>
          </w:tcPr>
          <w:p w14:paraId="7843E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阜外华中心血管病医院室外雨污水井</w:t>
            </w:r>
          </w:p>
        </w:tc>
        <w:tc>
          <w:tcPr>
            <w:tcW w:w="778" w:type="dxa"/>
            <w:noWrap w:val="0"/>
            <w:vAlign w:val="center"/>
          </w:tcPr>
          <w:p w14:paraId="23628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1552" w:type="dxa"/>
            <w:noWrap w:val="0"/>
            <w:vAlign w:val="center"/>
          </w:tcPr>
          <w:p w14:paraId="2D174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现场实际数量</w:t>
            </w:r>
          </w:p>
        </w:tc>
      </w:tr>
      <w:tr w14:paraId="05CA0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" w:type="dxa"/>
            <w:noWrap w:val="0"/>
            <w:vAlign w:val="center"/>
          </w:tcPr>
          <w:p w14:paraId="26C41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824" w:type="dxa"/>
            <w:gridSpan w:val="2"/>
            <w:noWrap w:val="0"/>
            <w:vAlign w:val="center"/>
          </w:tcPr>
          <w:p w14:paraId="5BBB0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国家心血管病中心华中分中心室外雨污水井</w:t>
            </w:r>
          </w:p>
        </w:tc>
        <w:tc>
          <w:tcPr>
            <w:tcW w:w="778" w:type="dxa"/>
            <w:noWrap w:val="0"/>
            <w:vAlign w:val="center"/>
          </w:tcPr>
          <w:p w14:paraId="106FE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1552" w:type="dxa"/>
            <w:noWrap w:val="0"/>
            <w:vAlign w:val="center"/>
          </w:tcPr>
          <w:p w14:paraId="73DDA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Lines="20" w:after="58" w:afterLines="20" w:line="3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现场实际数量</w:t>
            </w:r>
          </w:p>
        </w:tc>
      </w:tr>
    </w:tbl>
    <w:p w14:paraId="259500C2">
      <w:pPr>
        <w:rPr>
          <w:rFonts w:hint="eastAsia" w:ascii="宋体" w:hAnsi="宋体" w:cs="宋体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lang w:val="en-US" w:eastAsia="zh-CN"/>
        </w:rPr>
        <w:br w:type="page"/>
      </w:r>
    </w:p>
    <w:p w14:paraId="1135E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消杀服务奖罚考核表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4313"/>
        <w:gridCol w:w="3441"/>
      </w:tblGrid>
      <w:tr w14:paraId="6CA7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6152F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313" w:type="dxa"/>
            <w:noWrap w:val="0"/>
            <w:vAlign w:val="center"/>
          </w:tcPr>
          <w:p w14:paraId="497C0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考核项目</w:t>
            </w:r>
          </w:p>
        </w:tc>
        <w:tc>
          <w:tcPr>
            <w:tcW w:w="3441" w:type="dxa"/>
            <w:noWrap w:val="0"/>
            <w:vAlign w:val="center"/>
          </w:tcPr>
          <w:p w14:paraId="467AD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处罚/奖励标准</w:t>
            </w:r>
          </w:p>
        </w:tc>
      </w:tr>
      <w:tr w14:paraId="1D20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27B4E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313" w:type="dxa"/>
            <w:noWrap w:val="0"/>
            <w:vAlign w:val="center"/>
          </w:tcPr>
          <w:p w14:paraId="6047F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服务人员迟到早退</w:t>
            </w:r>
          </w:p>
        </w:tc>
        <w:tc>
          <w:tcPr>
            <w:tcW w:w="3441" w:type="dxa"/>
            <w:noWrap w:val="0"/>
            <w:vAlign w:val="center"/>
          </w:tcPr>
          <w:p w14:paraId="4E581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20元/次</w:t>
            </w:r>
          </w:p>
        </w:tc>
      </w:tr>
      <w:tr w14:paraId="6D42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69584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313" w:type="dxa"/>
            <w:noWrap w:val="0"/>
            <w:vAlign w:val="center"/>
          </w:tcPr>
          <w:p w14:paraId="71E0A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服务人员脱岗、串岗、坐岗</w:t>
            </w:r>
          </w:p>
        </w:tc>
        <w:tc>
          <w:tcPr>
            <w:tcW w:w="3441" w:type="dxa"/>
            <w:noWrap w:val="0"/>
            <w:vAlign w:val="center"/>
          </w:tcPr>
          <w:p w14:paraId="078EC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30元/次</w:t>
            </w:r>
          </w:p>
        </w:tc>
      </w:tr>
      <w:tr w14:paraId="2454C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1CFF3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313" w:type="dxa"/>
            <w:noWrap w:val="0"/>
            <w:vAlign w:val="center"/>
          </w:tcPr>
          <w:p w14:paraId="67CB7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消杀不达标或被投诉</w:t>
            </w:r>
          </w:p>
        </w:tc>
        <w:tc>
          <w:tcPr>
            <w:tcW w:w="3441" w:type="dxa"/>
            <w:noWrap w:val="0"/>
            <w:vAlign w:val="center"/>
          </w:tcPr>
          <w:p w14:paraId="39A6E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50-100元/次</w:t>
            </w:r>
          </w:p>
        </w:tc>
      </w:tr>
      <w:tr w14:paraId="7FFA6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384EF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313" w:type="dxa"/>
            <w:noWrap w:val="0"/>
            <w:vAlign w:val="center"/>
          </w:tcPr>
          <w:p w14:paraId="58665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服务人员未按规定着装或着装不整齐者</w:t>
            </w:r>
          </w:p>
        </w:tc>
        <w:tc>
          <w:tcPr>
            <w:tcW w:w="3441" w:type="dxa"/>
            <w:noWrap w:val="0"/>
            <w:vAlign w:val="center"/>
          </w:tcPr>
          <w:p w14:paraId="0A94C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50元/次</w:t>
            </w:r>
          </w:p>
        </w:tc>
      </w:tr>
      <w:tr w14:paraId="4B109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16493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313" w:type="dxa"/>
            <w:noWrap w:val="0"/>
            <w:vAlign w:val="center"/>
          </w:tcPr>
          <w:p w14:paraId="08797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服务人员干私活</w:t>
            </w:r>
          </w:p>
        </w:tc>
        <w:tc>
          <w:tcPr>
            <w:tcW w:w="3441" w:type="dxa"/>
            <w:noWrap w:val="0"/>
            <w:vAlign w:val="center"/>
          </w:tcPr>
          <w:p w14:paraId="34508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50元/次</w:t>
            </w:r>
          </w:p>
        </w:tc>
      </w:tr>
      <w:tr w14:paraId="3F8C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5C193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313" w:type="dxa"/>
            <w:noWrap w:val="0"/>
            <w:vAlign w:val="center"/>
          </w:tcPr>
          <w:p w14:paraId="7744E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工作时间2人(含2人)以上聚众聊天</w:t>
            </w:r>
          </w:p>
        </w:tc>
        <w:tc>
          <w:tcPr>
            <w:tcW w:w="3441" w:type="dxa"/>
            <w:noWrap w:val="0"/>
            <w:vAlign w:val="center"/>
          </w:tcPr>
          <w:p w14:paraId="312D4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50-100元/人</w:t>
            </w:r>
          </w:p>
        </w:tc>
      </w:tr>
      <w:tr w14:paraId="1740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4A99B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313" w:type="dxa"/>
            <w:noWrap w:val="0"/>
            <w:vAlign w:val="center"/>
          </w:tcPr>
          <w:p w14:paraId="0A0E1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私收病人钱物</w:t>
            </w:r>
          </w:p>
        </w:tc>
        <w:tc>
          <w:tcPr>
            <w:tcW w:w="3441" w:type="dxa"/>
            <w:noWrap w:val="0"/>
            <w:vAlign w:val="center"/>
          </w:tcPr>
          <w:p w14:paraId="7A16E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100元/次</w:t>
            </w:r>
          </w:p>
          <w:p w14:paraId="08E8D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情节严重者扣罚当月服务费并开除永不录用</w:t>
            </w:r>
          </w:p>
        </w:tc>
      </w:tr>
      <w:tr w14:paraId="34979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7AC57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313" w:type="dxa"/>
            <w:noWrap w:val="0"/>
            <w:vAlign w:val="center"/>
          </w:tcPr>
          <w:p w14:paraId="121B8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服务人员上班期间酗酒或发生打架斗殴等其它违法、违纪的恶劣行为</w:t>
            </w:r>
          </w:p>
        </w:tc>
        <w:tc>
          <w:tcPr>
            <w:tcW w:w="3441" w:type="dxa"/>
            <w:noWrap w:val="0"/>
            <w:vAlign w:val="center"/>
          </w:tcPr>
          <w:p w14:paraId="50FAC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开除永不录用</w:t>
            </w:r>
          </w:p>
          <w:p w14:paraId="78AD7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并处罚1000元</w:t>
            </w:r>
          </w:p>
        </w:tc>
      </w:tr>
      <w:tr w14:paraId="16A57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09813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313" w:type="dxa"/>
            <w:noWrap w:val="0"/>
            <w:vAlign w:val="center"/>
          </w:tcPr>
          <w:p w14:paraId="163E0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服务人员上班时间内带小孩者</w:t>
            </w:r>
          </w:p>
        </w:tc>
        <w:tc>
          <w:tcPr>
            <w:tcW w:w="3441" w:type="dxa"/>
            <w:noWrap w:val="0"/>
            <w:vAlign w:val="center"/>
          </w:tcPr>
          <w:p w14:paraId="3AA39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当事人、经理各罚款500元/次监督人员罚款100元</w:t>
            </w:r>
          </w:p>
        </w:tc>
      </w:tr>
      <w:tr w14:paraId="46A4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741B9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313" w:type="dxa"/>
            <w:noWrap w:val="0"/>
            <w:vAlign w:val="center"/>
          </w:tcPr>
          <w:p w14:paraId="4B23C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损坏公共财物者</w:t>
            </w:r>
          </w:p>
        </w:tc>
        <w:tc>
          <w:tcPr>
            <w:tcW w:w="3441" w:type="dxa"/>
            <w:noWrap w:val="0"/>
            <w:vAlign w:val="center"/>
          </w:tcPr>
          <w:p w14:paraId="35829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照价加倍赔偿</w:t>
            </w:r>
          </w:p>
        </w:tc>
      </w:tr>
      <w:tr w14:paraId="5121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003BB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313" w:type="dxa"/>
            <w:noWrap w:val="0"/>
            <w:vAlign w:val="center"/>
          </w:tcPr>
          <w:p w14:paraId="362A0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服务人员在院区抽烟者</w:t>
            </w:r>
          </w:p>
        </w:tc>
        <w:tc>
          <w:tcPr>
            <w:tcW w:w="3441" w:type="dxa"/>
            <w:noWrap w:val="0"/>
            <w:vAlign w:val="center"/>
          </w:tcPr>
          <w:p w14:paraId="79C5C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100元/次</w:t>
            </w:r>
          </w:p>
        </w:tc>
      </w:tr>
      <w:tr w14:paraId="25FB5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78778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4313" w:type="dxa"/>
            <w:noWrap w:val="0"/>
            <w:vAlign w:val="center"/>
          </w:tcPr>
          <w:p w14:paraId="69884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服务人员在院区内无故留宿者</w:t>
            </w:r>
          </w:p>
        </w:tc>
        <w:tc>
          <w:tcPr>
            <w:tcW w:w="3441" w:type="dxa"/>
            <w:noWrap w:val="0"/>
            <w:vAlign w:val="center"/>
          </w:tcPr>
          <w:p w14:paraId="5EB84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100元/次</w:t>
            </w:r>
          </w:p>
        </w:tc>
      </w:tr>
      <w:tr w14:paraId="7E3E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12A6F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4313" w:type="dxa"/>
            <w:noWrap w:val="0"/>
            <w:vAlign w:val="center"/>
          </w:tcPr>
          <w:p w14:paraId="47425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私自将废品杂物带出院区变卖者</w:t>
            </w:r>
          </w:p>
        </w:tc>
        <w:tc>
          <w:tcPr>
            <w:tcW w:w="3441" w:type="dxa"/>
            <w:noWrap w:val="0"/>
            <w:vAlign w:val="center"/>
          </w:tcPr>
          <w:p w14:paraId="66424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100元/次</w:t>
            </w:r>
          </w:p>
        </w:tc>
      </w:tr>
      <w:tr w14:paraId="1A40D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2AE88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4313" w:type="dxa"/>
            <w:noWrap w:val="0"/>
            <w:vAlign w:val="center"/>
          </w:tcPr>
          <w:p w14:paraId="16A8A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下班时间服务人员着工装在院区及院区周围逗留形象较差</w:t>
            </w:r>
          </w:p>
        </w:tc>
        <w:tc>
          <w:tcPr>
            <w:tcW w:w="3441" w:type="dxa"/>
            <w:noWrap w:val="0"/>
            <w:vAlign w:val="center"/>
          </w:tcPr>
          <w:p w14:paraId="7405E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100元/次</w:t>
            </w:r>
          </w:p>
        </w:tc>
      </w:tr>
      <w:tr w14:paraId="35DCA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3FC47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4313" w:type="dxa"/>
            <w:noWrap w:val="0"/>
            <w:vAlign w:val="center"/>
          </w:tcPr>
          <w:p w14:paraId="56AB5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非正常工作需要，服务人员着工装在院区、病房楼垃圾桶里捡废品者</w:t>
            </w:r>
          </w:p>
        </w:tc>
        <w:tc>
          <w:tcPr>
            <w:tcW w:w="3441" w:type="dxa"/>
            <w:noWrap w:val="0"/>
            <w:vAlign w:val="center"/>
          </w:tcPr>
          <w:p w14:paraId="3FED1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100元/次</w:t>
            </w:r>
          </w:p>
        </w:tc>
      </w:tr>
      <w:tr w14:paraId="60E4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196F0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4313" w:type="dxa"/>
            <w:noWrap w:val="0"/>
            <w:vAlign w:val="center"/>
          </w:tcPr>
          <w:p w14:paraId="3C3B9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服务人员拾到患者就诊卡、餐卡私自使用者</w:t>
            </w:r>
          </w:p>
        </w:tc>
        <w:tc>
          <w:tcPr>
            <w:tcW w:w="3441" w:type="dxa"/>
            <w:noWrap w:val="0"/>
            <w:vAlign w:val="center"/>
          </w:tcPr>
          <w:p w14:paraId="16B1E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双倍偿还所消费金额并罚款100元，情节严重者罚款500元并开除</w:t>
            </w:r>
          </w:p>
        </w:tc>
      </w:tr>
      <w:tr w14:paraId="263D6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3466A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4313" w:type="dxa"/>
            <w:noWrap w:val="0"/>
            <w:vAlign w:val="center"/>
          </w:tcPr>
          <w:p w14:paraId="77797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服务人员私自将大盘纸、干手纸、洗手液等卫生间用品占为已有者</w:t>
            </w:r>
          </w:p>
        </w:tc>
        <w:tc>
          <w:tcPr>
            <w:tcW w:w="3441" w:type="dxa"/>
            <w:noWrap w:val="0"/>
            <w:vAlign w:val="center"/>
          </w:tcPr>
          <w:p w14:paraId="32644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1000元/次</w:t>
            </w:r>
          </w:p>
          <w:p w14:paraId="68483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 w14:paraId="1AA61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768" w:type="dxa"/>
            <w:noWrap w:val="0"/>
            <w:vAlign w:val="center"/>
          </w:tcPr>
          <w:p w14:paraId="76991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4313" w:type="dxa"/>
            <w:noWrap w:val="0"/>
            <w:vAlign w:val="center"/>
          </w:tcPr>
          <w:p w14:paraId="27AC4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与病人发生纠纷或投诉</w:t>
            </w:r>
          </w:p>
        </w:tc>
        <w:tc>
          <w:tcPr>
            <w:tcW w:w="3441" w:type="dxa"/>
            <w:noWrap w:val="0"/>
            <w:vAlign w:val="center"/>
          </w:tcPr>
          <w:p w14:paraId="08678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100元/次，情节严重者罚款500元并开除永不录用</w:t>
            </w:r>
          </w:p>
        </w:tc>
      </w:tr>
      <w:tr w14:paraId="0C70E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7831B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4313" w:type="dxa"/>
            <w:noWrap w:val="0"/>
            <w:vAlign w:val="center"/>
          </w:tcPr>
          <w:p w14:paraId="4F35C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不服从科室管理，语言不文明，与科室医护人员发生争执</w:t>
            </w:r>
          </w:p>
        </w:tc>
        <w:tc>
          <w:tcPr>
            <w:tcW w:w="3441" w:type="dxa"/>
            <w:noWrap w:val="0"/>
            <w:vAlign w:val="center"/>
          </w:tcPr>
          <w:p w14:paraId="2A52C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100元/次情节严重者罚款500元并开除永不录用</w:t>
            </w:r>
          </w:p>
        </w:tc>
      </w:tr>
      <w:tr w14:paraId="1844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01A5E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4313" w:type="dxa"/>
            <w:noWrap w:val="0"/>
            <w:vAlign w:val="center"/>
          </w:tcPr>
          <w:p w14:paraId="69A69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服务人员不服从监管人员管理且态度恶劣者</w:t>
            </w:r>
          </w:p>
        </w:tc>
        <w:tc>
          <w:tcPr>
            <w:tcW w:w="3441" w:type="dxa"/>
            <w:noWrap w:val="0"/>
            <w:vAlign w:val="center"/>
          </w:tcPr>
          <w:p w14:paraId="0DED7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500元/次</w:t>
            </w:r>
          </w:p>
          <w:p w14:paraId="6E3D5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情节严重者扣罚当月工资</w:t>
            </w:r>
          </w:p>
          <w:p w14:paraId="4C162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并开除永不录用</w:t>
            </w:r>
          </w:p>
        </w:tc>
      </w:tr>
      <w:tr w14:paraId="54C9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0803B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4313" w:type="dxa"/>
            <w:noWrap w:val="0"/>
            <w:vAlign w:val="center"/>
          </w:tcPr>
          <w:p w14:paraId="33637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服务人员未经培训直接上岗</w:t>
            </w:r>
          </w:p>
        </w:tc>
        <w:tc>
          <w:tcPr>
            <w:tcW w:w="3441" w:type="dxa"/>
            <w:noWrap w:val="0"/>
            <w:vAlign w:val="center"/>
          </w:tcPr>
          <w:p w14:paraId="0B8F1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500元/次</w:t>
            </w:r>
          </w:p>
        </w:tc>
      </w:tr>
      <w:tr w14:paraId="1401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6709F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4313" w:type="dxa"/>
            <w:noWrap w:val="0"/>
            <w:vAlign w:val="center"/>
          </w:tcPr>
          <w:p w14:paraId="2EED4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服务人员因服务质量不达标、</w:t>
            </w:r>
          </w:p>
          <w:p w14:paraId="7182D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服务态度差被投诉</w:t>
            </w:r>
          </w:p>
        </w:tc>
        <w:tc>
          <w:tcPr>
            <w:tcW w:w="3441" w:type="dxa"/>
            <w:noWrap w:val="0"/>
            <w:vAlign w:val="center"/>
          </w:tcPr>
          <w:p w14:paraId="0B530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50-500元/次情节严重者扣罚当月岗位工资</w:t>
            </w:r>
          </w:p>
        </w:tc>
      </w:tr>
      <w:tr w14:paraId="508D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409C8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4313" w:type="dxa"/>
            <w:noWrap w:val="0"/>
            <w:vAlign w:val="center"/>
          </w:tcPr>
          <w:p w14:paraId="0A177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服务人员培训不到位违反医院劳动纪律，管理人员失职、管理能力低下导致服务质量下降</w:t>
            </w:r>
          </w:p>
        </w:tc>
        <w:tc>
          <w:tcPr>
            <w:tcW w:w="3441" w:type="dxa"/>
            <w:noWrap w:val="0"/>
            <w:vAlign w:val="center"/>
          </w:tcPr>
          <w:p w14:paraId="040B4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500元/次</w:t>
            </w:r>
          </w:p>
          <w:p w14:paraId="373DE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情节严重者扣罚当月岗位工资</w:t>
            </w:r>
          </w:p>
        </w:tc>
      </w:tr>
      <w:tr w14:paraId="3CFF1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349E9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4313" w:type="dxa"/>
            <w:noWrap w:val="0"/>
            <w:vAlign w:val="center"/>
          </w:tcPr>
          <w:p w14:paraId="05D0C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晨会、周会迟到、缺席</w:t>
            </w:r>
          </w:p>
        </w:tc>
        <w:tc>
          <w:tcPr>
            <w:tcW w:w="3441" w:type="dxa"/>
            <w:noWrap w:val="0"/>
            <w:vAlign w:val="center"/>
          </w:tcPr>
          <w:p w14:paraId="3579B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50-100元/次</w:t>
            </w:r>
          </w:p>
        </w:tc>
      </w:tr>
      <w:tr w14:paraId="0F66F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38894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4313" w:type="dxa"/>
            <w:noWrap w:val="0"/>
            <w:vAlign w:val="center"/>
          </w:tcPr>
          <w:p w14:paraId="7AFC7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医院晨会点名通报批评</w:t>
            </w:r>
          </w:p>
          <w:p w14:paraId="052DF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或被院领导点名批评</w:t>
            </w:r>
          </w:p>
        </w:tc>
        <w:tc>
          <w:tcPr>
            <w:tcW w:w="3441" w:type="dxa"/>
            <w:noWrap w:val="0"/>
            <w:vAlign w:val="center"/>
          </w:tcPr>
          <w:p w14:paraId="3AF40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1000元/次</w:t>
            </w:r>
          </w:p>
        </w:tc>
      </w:tr>
      <w:tr w14:paraId="50B7C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1E9C3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4313" w:type="dxa"/>
            <w:noWrap w:val="0"/>
            <w:vAlign w:val="center"/>
          </w:tcPr>
          <w:p w14:paraId="7E68E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医院简报通报批评</w:t>
            </w:r>
          </w:p>
        </w:tc>
        <w:tc>
          <w:tcPr>
            <w:tcW w:w="3441" w:type="dxa"/>
            <w:noWrap w:val="0"/>
            <w:vAlign w:val="center"/>
          </w:tcPr>
          <w:p w14:paraId="4378E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100元/次</w:t>
            </w:r>
          </w:p>
        </w:tc>
      </w:tr>
      <w:tr w14:paraId="2C20D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4DCE0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4313" w:type="dxa"/>
            <w:noWrap w:val="0"/>
            <w:vAlign w:val="center"/>
          </w:tcPr>
          <w:p w14:paraId="42D02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医院查房通报批评</w:t>
            </w:r>
          </w:p>
        </w:tc>
        <w:tc>
          <w:tcPr>
            <w:tcW w:w="3441" w:type="dxa"/>
            <w:noWrap w:val="0"/>
            <w:vAlign w:val="center"/>
          </w:tcPr>
          <w:p w14:paraId="0A6B5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100元/次</w:t>
            </w:r>
          </w:p>
        </w:tc>
      </w:tr>
      <w:tr w14:paraId="0CD18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37EEE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4313" w:type="dxa"/>
            <w:noWrap w:val="0"/>
            <w:vAlign w:val="center"/>
          </w:tcPr>
          <w:p w14:paraId="41DD7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围观、参与各种争吵、医闹等</w:t>
            </w:r>
          </w:p>
          <w:p w14:paraId="5762C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与工作无关的纠纷</w:t>
            </w:r>
          </w:p>
        </w:tc>
        <w:tc>
          <w:tcPr>
            <w:tcW w:w="3441" w:type="dxa"/>
            <w:noWrap w:val="0"/>
            <w:vAlign w:val="center"/>
          </w:tcPr>
          <w:p w14:paraId="03894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50-100元/次</w:t>
            </w:r>
          </w:p>
        </w:tc>
      </w:tr>
      <w:tr w14:paraId="1C5C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0B3B4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4313" w:type="dxa"/>
            <w:noWrap w:val="0"/>
            <w:vAlign w:val="center"/>
          </w:tcPr>
          <w:p w14:paraId="5D5B2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服务人员与病患、家属发生争执或肢体冲突</w:t>
            </w:r>
          </w:p>
        </w:tc>
        <w:tc>
          <w:tcPr>
            <w:tcW w:w="3441" w:type="dxa"/>
            <w:noWrap w:val="0"/>
            <w:vAlign w:val="center"/>
          </w:tcPr>
          <w:p w14:paraId="70866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公司罚款2000元，经理罚款1000元，当事人罚款1000元并开除</w:t>
            </w:r>
          </w:p>
        </w:tc>
      </w:tr>
      <w:tr w14:paraId="780C8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34CA6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4313" w:type="dxa"/>
            <w:noWrap w:val="0"/>
            <w:vAlign w:val="center"/>
          </w:tcPr>
          <w:p w14:paraId="1B9C5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管理人员工作失职、落实不到位</w:t>
            </w:r>
          </w:p>
        </w:tc>
        <w:tc>
          <w:tcPr>
            <w:tcW w:w="3441" w:type="dxa"/>
            <w:noWrap w:val="0"/>
            <w:vAlign w:val="center"/>
          </w:tcPr>
          <w:p w14:paraId="2FD66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500-1000元/次</w:t>
            </w:r>
          </w:p>
        </w:tc>
      </w:tr>
      <w:tr w14:paraId="05E8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61C57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4313" w:type="dxa"/>
            <w:noWrap w:val="0"/>
            <w:vAlign w:val="center"/>
          </w:tcPr>
          <w:p w14:paraId="3E0B3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服务人员拾金不昧或捡到物品上交者</w:t>
            </w:r>
          </w:p>
        </w:tc>
        <w:tc>
          <w:tcPr>
            <w:tcW w:w="3441" w:type="dxa"/>
            <w:noWrap w:val="0"/>
            <w:vAlign w:val="center"/>
          </w:tcPr>
          <w:p w14:paraId="15CC9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奖励50-200元/次</w:t>
            </w:r>
          </w:p>
        </w:tc>
      </w:tr>
      <w:tr w14:paraId="50EDD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5A824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4313" w:type="dxa"/>
            <w:noWrap w:val="0"/>
            <w:vAlign w:val="center"/>
          </w:tcPr>
          <w:p w14:paraId="771A4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对突发事件采取应急措施、及时上报者</w:t>
            </w:r>
          </w:p>
        </w:tc>
        <w:tc>
          <w:tcPr>
            <w:tcW w:w="3441" w:type="dxa"/>
            <w:noWrap w:val="0"/>
            <w:vAlign w:val="center"/>
          </w:tcPr>
          <w:p w14:paraId="4C313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奖励50-100元/次</w:t>
            </w:r>
          </w:p>
        </w:tc>
      </w:tr>
      <w:tr w14:paraId="171E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noWrap w:val="0"/>
            <w:vAlign w:val="center"/>
          </w:tcPr>
          <w:p w14:paraId="3B470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4313" w:type="dxa"/>
            <w:noWrap w:val="0"/>
            <w:vAlign w:val="center"/>
          </w:tcPr>
          <w:p w14:paraId="50924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服务人员对病患家属的无理取闹处理得当</w:t>
            </w:r>
          </w:p>
        </w:tc>
        <w:tc>
          <w:tcPr>
            <w:tcW w:w="3441" w:type="dxa"/>
            <w:noWrap w:val="0"/>
            <w:vAlign w:val="center"/>
          </w:tcPr>
          <w:p w14:paraId="46B66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奖励100-500元/次</w:t>
            </w:r>
          </w:p>
        </w:tc>
      </w:tr>
    </w:tbl>
    <w:p w14:paraId="4F3FC5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98CDA2"/>
    <w:multiLevelType w:val="multilevel"/>
    <w:tmpl w:val="FA98CDA2"/>
    <w:lvl w:ilvl="0" w:tentative="0">
      <w:start w:val="1"/>
      <w:numFmt w:val="decimal"/>
      <w:suff w:val="nothing"/>
      <w:lvlText w:val="第%1章 "/>
      <w:lvlJc w:val="left"/>
      <w:pPr>
        <w:ind w:left="0" w:firstLine="0"/>
      </w:pPr>
      <w:rPr>
        <w:rFonts w:hint="eastAsia" w:ascii="微软雅黑" w:eastAsia="微软雅黑"/>
        <w:b w:val="0"/>
        <w:i w:val="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entative="0">
      <w:start w:val="1"/>
      <w:numFmt w:val="decimal"/>
      <w:pStyle w:val="3"/>
      <w:suff w:val="nothing"/>
      <w:lvlText w:val="    %2、"/>
      <w:lvlJc w:val="left"/>
      <w:pPr>
        <w:ind w:left="0" w:firstLine="0"/>
      </w:pPr>
      <w:rPr>
        <w:rFonts w:hint="eastAsia" w:ascii="黑体" w:eastAsia="黑体"/>
        <w:b/>
        <w:i w:val="0"/>
        <w:sz w:val="30"/>
        <w:szCs w:val="30"/>
      </w:rPr>
    </w:lvl>
    <w:lvl w:ilvl="2" w:tentative="0">
      <w:start w:val="1"/>
      <w:numFmt w:val="decimal"/>
      <w:suff w:val="nothing"/>
      <w:lvlText w:val="    %2.%3 "/>
      <w:lvlJc w:val="left"/>
      <w:pPr>
        <w:ind w:left="3544" w:firstLine="0"/>
      </w:pPr>
      <w:rPr>
        <w:rFonts w:cs="宋体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suff w:val="nothing"/>
      <w:lvlText w:val="    %2.%3.%4  "/>
      <w:lvlJc w:val="left"/>
      <w:pPr>
        <w:ind w:left="0" w:firstLine="0"/>
      </w:pPr>
      <w:rPr>
        <w:rFonts w:hint="eastAsia" w:ascii="仿宋_GB2312" w:eastAsia="仿宋_GB2312"/>
        <w:b/>
        <w:i w:val="0"/>
        <w:sz w:val="28"/>
        <w:szCs w:val="28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F165F"/>
    <w:rsid w:val="00EA4F99"/>
    <w:rsid w:val="20DF165F"/>
    <w:rsid w:val="23E96A41"/>
    <w:rsid w:val="2446705A"/>
    <w:rsid w:val="49CB29E2"/>
    <w:rsid w:val="4A077580"/>
    <w:rsid w:val="532927F6"/>
    <w:rsid w:val="542C4D81"/>
    <w:rsid w:val="656E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jc w:val="left"/>
    </w:pPr>
    <w:rPr>
      <w:rFonts w:ascii="新宋体" w:hAnsi="新宋体" w:eastAsia="新宋体" w:cs="宋体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Calibri" w:hAnsi="Calibri" w:eastAsia="新宋体" w:cstheme="minorBidi"/>
      <w:kern w:val="44"/>
      <w:sz w:val="44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jc w:val="center"/>
      <w:outlineLvl w:val="1"/>
    </w:pPr>
    <w:rPr>
      <w:rFonts w:ascii="Arial" w:hAnsi="Arial" w:eastAsia="新宋体" w:cstheme="minorBidi"/>
      <w:bCs/>
      <w:kern w:val="0"/>
      <w:sz w:val="36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ascii="Calibri" w:hAnsi="Calibri" w:eastAsia="新宋体" w:cstheme="minorBidi"/>
      <w:sz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Arial" w:hAnsi="Arial" w:eastAsia="新宋体" w:cstheme="minorBidi"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Body Text First Indent 2"/>
    <w:basedOn w:val="6"/>
    <w:next w:val="1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1192</Words>
  <Characters>1525</Characters>
  <Lines>0</Lines>
  <Paragraphs>0</Paragraphs>
  <TotalTime>4</TotalTime>
  <ScaleCrop>false</ScaleCrop>
  <LinksUpToDate>false</LinksUpToDate>
  <CharactersWithSpaces>1532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2026-01-13T03:13:00Z</dcterms:created>
  <dc:creator>WPS_1559697855</dc:creator>
  <cp:lastModifiedBy>Administrator</cp:lastModifiedBy>
  <dcterms:modified xsi:type="dcterms:W3CDTF">2026-04-02T04:01:07Z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273BE0C0A1BC4B9D889AB0FAE40D12A3_13</vt:lpwstr>
  </property>
  <property fmtid="{D5CDD505-2E9C-101B-9397-08002B2CF9AE}" pid="4" name="KSOTemplateDocerSaveRecord">
    <vt:lpwstr>eyJoZGlkIjoiODZjYmMyMmI0YTlkZTMzYWM3YWM4MjFlZmQxNWYyODQiLCJ1c2VySWQiOiI1NzE1NTM1NTMifQ==</vt:lpwstr>
  </property>
</Properties>
</file>