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7560"/>
        <w:gridCol w:w="811"/>
      </w:tblGrid>
      <w:tr w14:paraId="25D730F3">
        <w:trPr>
          <w:trHeight w:val="0" w:hRule="atLeast"/>
          <w:jc w:val="center"/>
        </w:trPr>
        <w:tc>
          <w:tcPr>
            <w:tcW w:w="9288" w:type="dxa"/>
            <w:gridSpan w:val="3"/>
            <w:tcBorders>
              <w:top w:val="nil"/>
              <w:bottom w:val="single" w:color="008000" w:sz="8" w:space="0"/>
            </w:tcBorders>
            <w:vAlign w:val="center"/>
          </w:tcPr>
          <w:p w14:paraId="6E8C5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包1：</w:t>
            </w:r>
            <w:bookmarkStart w:id="1" w:name="_GoBack"/>
            <w:bookmarkEnd w:id="1"/>
          </w:p>
          <w:p w14:paraId="798EBE27">
            <w:pPr>
              <w:widowControl/>
              <w:ind w:left="0" w:leftChars="0" w:firstLine="0" w:firstLineChars="0"/>
              <w:jc w:val="center"/>
              <w:rPr>
                <w:rFonts w:ascii="宋体" w:hAnsi="宋体" w:eastAsia="黑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/>
                <w:b/>
                <w:bCs/>
                <w:color w:val="auto"/>
                <w:kern w:val="0"/>
                <w:sz w:val="32"/>
                <w:szCs w:val="32"/>
              </w:rPr>
              <w:t>阜外华中心血管病医院</w:t>
            </w:r>
          </w:p>
          <w:p w14:paraId="45305EC2">
            <w:pPr>
              <w:widowControl/>
              <w:ind w:left="0" w:leftChars="0" w:firstLine="0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32"/>
                <w:szCs w:val="32"/>
              </w:rPr>
              <w:t>全自动免疫组化染色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机招标技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32"/>
                <w:szCs w:val="32"/>
              </w:rPr>
              <w:t>术要求</w:t>
            </w:r>
          </w:p>
        </w:tc>
      </w:tr>
      <w:tr w14:paraId="5F55B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9F0B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一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9F5B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rPr>
                <w:rFonts w:ascii="宋体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总体要求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B560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4B781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272B0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0EFA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满足临床科室和安装场地要求，凡涉及设备安装及施工由中标方负责，提供交钥匙工程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5E22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 w14:paraId="110DA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B749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F9A5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1）提供产品有效的医疗器械注册证或备案凭证。并提供具有法律法规效力的证明材料，不限于所投产品的注册或委托检验报告、医疗器械产品技术要求、使用说明书或公开的彩页。</w:t>
            </w:r>
          </w:p>
          <w:p w14:paraId="6D245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2）进口产品需提供中英文对照的原版技术白皮书书、产品授权书。</w:t>
            </w:r>
          </w:p>
          <w:p w14:paraId="30C2A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3）投标人需具有有效的医疗器械经营许可证或备案凭证。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48E7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 w14:paraId="42A24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1987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1C14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仪器配备软件使用最新版本且终身免费升级，端口免费开放，能与我院各信息系统无缝对接。成交价包含LIS/HIS等医院系统接口费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9D1F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 w14:paraId="0C482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B7A9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6213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不得另外随机配置需要使用专用耗材或试剂的设备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E861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 w14:paraId="03A5A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27C14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A624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所有项目必须满足现今主流设备的需求，并能根据实际情况以及用户的要求进行及时做出硬件上的调整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01FF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 w14:paraId="77791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6821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B3F0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提供设备配套所需试剂、耗材的医疗器械注册证或备案凭证，及长期供应价格（含名称、品牌、规格型号、单价、每人份价格）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6012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 w14:paraId="66807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2F246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71ED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数量：1台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DB4A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 w14:paraId="2FBD8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85EF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二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1B44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技术要求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C067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</w:p>
        </w:tc>
      </w:tr>
      <w:tr w14:paraId="62092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4E70A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F5A2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设备用途：</w:t>
            </w:r>
            <w:bookmarkStart w:id="0" w:name="OLE_LINK1"/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用于全自动免疫组织化学染色</w:t>
            </w:r>
            <w:bookmarkEnd w:id="0"/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、多色免疫组化染色、快速冰冻免疫组化染色和多重免疫荧光染色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0ED1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4BB23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13F10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3EFE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zh-CN"/>
              </w:rPr>
              <w:t>设备要求：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可完成从烤片、脱蜡、抗原修复、阻断、标记一抗、标记二抗、显色、复染所有步骤，无需人工干预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4E94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5A6F0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950C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DB0E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具备试剂液面监测系统，运行前和运行中追踪并监控试剂使用情况，避免试剂漏加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39EE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021C7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44BD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#4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A37E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每次加载≥60张切片，免疫组化从烤片到复染的全流程染色时间≤4小时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BF31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2B221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DA9D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66D2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试剂滴加方式：侧面滴加，减少对组织切片的伤害，保护组织不脱片、不干片，保证试剂均匀覆盖组织切片，减少对玻片的要求，适用不同实验室来源的样本和穿刺组织等小样本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E013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1F162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E1AA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2613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提供机载即用型DAB 、快红二抗及并行双染二抗检测功能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F52C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69AC6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A1E7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84C0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 w:val="21"/>
                <w:szCs w:val="21"/>
              </w:rPr>
              <w:t>环保设计：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真空负压抽吸，专用管道收集，分开收集有害废液和无害废液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5ADC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61573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157B6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6DFA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操作软件系统：具备延时运行功能，可过夜运行，操作系统及控制软件均为全中文界面，并可连接LIS、HIS系统；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9E78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0E6B4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9B72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E369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标签打印及识别系统：含OCR识别系统；可打印并识别条形码标签、二维码和文字标签；可通过LIS编辑打印标签。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FFA2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1243C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72A5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B587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数据库：染色过程全记录，对所有玻片进行全程追踪并报告，包括玻片运行事件，玻片的自身信息等，可随时调出玻片所有信息。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2F90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1BA5B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316C5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7F12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提供UPS电源，支持设备正常运行时间≥30分钟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EDD2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15A65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46909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A758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使用年限≥ 7年，提供铭牌或说明书证明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42E2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75CD4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447E4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1CE6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提供该设备机载二抗套装试剂及耗材报价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3A60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02F90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1B4C6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5B50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提供抗体试剂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一抗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分项报价(含名称、品牌、规格型号、数量、单价)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详见清单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368D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13B34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9F38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三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B582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技术及售后服务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8CD6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2AB9C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0E00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2079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保修期：6年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F6B9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06F8C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DF42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6992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中标方应对设备操作及维修人员进行操作及维修培训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5792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22335133"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49BFA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383F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维修保障：提供中文说明书、操作手册、详细维修手册、整机线路图、系统安装软件及维修密码，软件系终身免费升级。每年由维修工程师提供至少4次的免费上门维护保养工作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CE09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19345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015F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8F5D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国产设备的生产日期为安装日期6个月内，进口设备的生产日期为安装日期12个月内。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7388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497B0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F40F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7560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8C57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left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一个月内非人为质量问题提供换货。设备出现故障时2个小时内响应并提供维修方案，24小时内到达现场，郑州有常驻工程师，提供工程师姓名及联系方式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FB80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66849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0F04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7560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0CAA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提供专业维修工具1套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AC09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 w14:paraId="30E07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2466F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7560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FBB2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bidi="ar"/>
              </w:rPr>
              <w:t>到货时间：合同签订后60日历天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99F5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具备</w:t>
            </w:r>
          </w:p>
        </w:tc>
      </w:tr>
    </w:tbl>
    <w:p w14:paraId="14F96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特别说明：采购需求中带“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★</w:t>
      </w:r>
      <w:r>
        <w:rPr>
          <w:rFonts w:hint="eastAsia"/>
          <w:b/>
          <w:bCs/>
          <w:color w:val="auto"/>
          <w:highlight w:val="none"/>
        </w:rPr>
        <w:t>”项为本次磋商实质性要求和条件，不满足（负偏差）的其响应文件按无效响应处理</w:t>
      </w:r>
      <w:r>
        <w:rPr>
          <w:rFonts w:hint="eastAsia" w:ascii="宋体" w:eastAsia="宋体"/>
          <w:b/>
          <w:bCs/>
          <w:color w:val="auto"/>
          <w:highlight w:val="none"/>
          <w:lang w:val="en-US" w:eastAsia="zh-CN"/>
        </w:rPr>
        <w:t>;</w:t>
      </w:r>
      <w:r>
        <w:rPr>
          <w:rFonts w:hint="eastAsia"/>
          <w:b/>
          <w:bCs/>
          <w:color w:val="auto"/>
          <w:highlight w:val="none"/>
        </w:rPr>
        <w:t>采购需求中带“#”项为本次采购重要技术性能指标要求。</w:t>
      </w:r>
    </w:p>
    <w:p w14:paraId="3B88FB0A">
      <w:pPr>
        <w:rPr>
          <w:rFonts w:hint="eastAsia"/>
          <w:b/>
          <w:bCs/>
          <w:color w:val="auto"/>
          <w:highlight w:val="none"/>
        </w:rPr>
      </w:pPr>
    </w:p>
    <w:sectPr>
      <w:footerReference r:id="rId5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7E34B">
    <w:pPr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FDBA0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FDBA0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649EF"/>
    <w:rsid w:val="7DA6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left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宋体" w:hAnsi="宋体" w:eastAsia="宋体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2026-04-15T04:06:00Z</dcterms:created>
  <dc:creator>Administrator</dc:creator>
  <cp:lastModifiedBy>Administrator</cp:lastModifiedBy>
  <dcterms:modified xsi:type="dcterms:W3CDTF">2026-04-15T04:13:38Z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CC8635DF49DF4E618349B4020B07DFAE_11</vt:lpwstr>
  </property>
  <property fmtid="{D5CDD505-2E9C-101B-9397-08002B2CF9AE}" pid="4" name="KSOTemplateDocerSaveRecord">
    <vt:lpwstr>eyJoZGlkIjoiODVmODcxNGYwMzRiMDlkZTQ5YmNlNTk4NzQ1NmI0ZWYiLCJ1c2VySWQiOiIyNjcyMjU4OTMifQ==</vt:lpwstr>
  </property>
</Properties>
</file>