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CF" w:rsidRPr="006D3ECF" w:rsidRDefault="006D3ECF" w:rsidP="006D3ECF">
      <w:pPr>
        <w:jc w:val="left"/>
        <w:rPr>
          <w:rFonts w:ascii="宋体" w:eastAsia="宋体" w:hAnsi="宋体"/>
          <w:sz w:val="24"/>
          <w:szCs w:val="32"/>
        </w:rPr>
      </w:pPr>
      <w:bookmarkStart w:id="0" w:name="OLE_LINK3"/>
      <w:bookmarkStart w:id="1" w:name="_Toc223530346"/>
      <w:r w:rsidRPr="006D3ECF">
        <w:rPr>
          <w:rFonts w:ascii="宋体" w:eastAsia="宋体" w:hAnsi="宋体"/>
          <w:sz w:val="24"/>
          <w:szCs w:val="32"/>
        </w:rPr>
        <w:t>附件2</w:t>
      </w:r>
      <w:r w:rsidRPr="006D3ECF">
        <w:rPr>
          <w:rFonts w:ascii="宋体" w:eastAsia="宋体" w:hAnsi="宋体" w:hint="eastAsia"/>
          <w:sz w:val="24"/>
          <w:szCs w:val="32"/>
        </w:rPr>
        <w:t>：采购需求</w:t>
      </w:r>
      <w:bookmarkEnd w:id="0"/>
    </w:p>
    <w:p w:rsidR="006D3ECF" w:rsidRPr="006D3ECF" w:rsidRDefault="006D3ECF" w:rsidP="006D3ECF">
      <w:pPr>
        <w:jc w:val="center"/>
        <w:rPr>
          <w:rFonts w:ascii="黑体" w:eastAsia="黑体" w:hAnsi="Times New Roman" w:cs="Times New Roman"/>
          <w:b/>
          <w:sz w:val="36"/>
          <w:szCs w:val="32"/>
        </w:rPr>
      </w:pPr>
      <w:r w:rsidRPr="006D3ECF">
        <w:rPr>
          <w:rFonts w:ascii="黑体" w:eastAsia="黑体" w:hAnsi="Times New Roman" w:cs="Times New Roman" w:hint="eastAsia"/>
          <w:b/>
          <w:sz w:val="36"/>
          <w:szCs w:val="32"/>
        </w:rPr>
        <w:t>采购需求</w:t>
      </w:r>
      <w:bookmarkEnd w:id="1"/>
    </w:p>
    <w:p w:rsidR="006D3ECF" w:rsidRPr="006D3ECF" w:rsidRDefault="006D3ECF" w:rsidP="006D3ECF">
      <w:pPr>
        <w:rPr>
          <w:rFonts w:ascii="Times New Roman" w:eastAsia="宋体" w:hAnsi="Times New Roman" w:cs="Times New Roman"/>
          <w:szCs w:val="24"/>
        </w:rPr>
      </w:pPr>
    </w:p>
    <w:p w:rsidR="004124F8" w:rsidRPr="004124F8" w:rsidRDefault="004124F8" w:rsidP="004124F8">
      <w:pPr>
        <w:rPr>
          <w:rFonts w:ascii="Times New Roman" w:eastAsia="宋体" w:hAnsi="Times New Roman" w:cs="Times New Roman"/>
          <w:szCs w:val="24"/>
        </w:rPr>
      </w:pP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</w:pPr>
      <w:r w:rsidRPr="00F65B3E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*</w:t>
      </w:r>
      <w:r w:rsidRPr="00F65B3E"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  <w:t>一</w:t>
      </w:r>
      <w:r w:rsidRPr="00F65B3E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、总体要求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2"/>
          <w:position w:val="1"/>
          <w:szCs w:val="24"/>
        </w:rPr>
      </w:pPr>
      <w:r w:rsidRPr="00F65B3E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1</w:t>
      </w:r>
      <w:r w:rsidRPr="00F65B3E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、满足临床科室和安装场地要求，凡涉及设备安装及施工由中标方负责，提供交钥匙工程，中标厂家按照医院要求安装到位</w:t>
      </w:r>
      <w:r w:rsidRPr="00F65B3E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(</w:t>
      </w:r>
      <w:r w:rsidRPr="00F65B3E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凡涉及安装及材料问题，标书上明确说明</w:t>
      </w:r>
      <w:r w:rsidRPr="00F65B3E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)</w:t>
      </w:r>
      <w:r w:rsidRPr="00F65B3E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。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、（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1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）提供产品有效的医疗器械注册证或备案凭证。并提供具有法律法规效力的证明材料，不限于所投产品的注册或委托检验报告、医疗器械产品技术要求、使用说明书或公开的彩页。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（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）投标人需具有有效的医疗器械经营许可证或备案凭证。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（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3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）进口产品需提</w:t>
      </w:r>
      <w:bookmarkStart w:id="2" w:name="_GoBack"/>
      <w:bookmarkEnd w:id="2"/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供中英文对照的原版技术白皮书书、产品授权书。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F65B3E">
        <w:rPr>
          <w:rFonts w:ascii="Times New Roman" w:eastAsia="宋体" w:hAnsi="Times New Roman" w:cs="Times New Roman" w:hint="eastAsia"/>
          <w:szCs w:val="24"/>
        </w:rPr>
        <w:t>3</w:t>
      </w:r>
      <w:r w:rsidRPr="00F65B3E">
        <w:rPr>
          <w:rFonts w:ascii="Times New Roman" w:eastAsia="宋体" w:hAnsi="Times New Roman" w:cs="Times New Roman" w:hint="eastAsia"/>
          <w:szCs w:val="24"/>
        </w:rPr>
        <w:t>、仪器配备软件使用最新版本且终身免费升级，端口免费开放，能与我院各信息系统无缝对接。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F65B3E">
        <w:rPr>
          <w:rFonts w:ascii="Times New Roman" w:eastAsia="宋体" w:hAnsi="Times New Roman" w:cs="Times New Roman" w:hint="eastAsia"/>
          <w:szCs w:val="24"/>
        </w:rPr>
        <w:t>4</w:t>
      </w:r>
      <w:r w:rsidRPr="00F65B3E">
        <w:rPr>
          <w:rFonts w:ascii="Times New Roman" w:eastAsia="宋体" w:hAnsi="Times New Roman" w:cs="Times New Roman" w:hint="eastAsia"/>
          <w:szCs w:val="24"/>
        </w:rPr>
        <w:t>、不得另外随机配置需要使用专用耗材或试剂的设备。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F65B3E">
        <w:rPr>
          <w:rFonts w:ascii="Times New Roman" w:eastAsia="宋体" w:hAnsi="Times New Roman" w:cs="Times New Roman" w:hint="eastAsia"/>
          <w:szCs w:val="24"/>
        </w:rPr>
        <w:t>5</w:t>
      </w:r>
      <w:r w:rsidRPr="00F65B3E">
        <w:rPr>
          <w:rFonts w:ascii="Times New Roman" w:eastAsia="宋体" w:hAnsi="Times New Roman" w:cs="Times New Roman" w:hint="eastAsia"/>
          <w:szCs w:val="24"/>
        </w:rPr>
        <w:t>、产品配套所需耗材的品牌、规格型号及单价，并提供注册证或备案凭证。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-2"/>
          <w:szCs w:val="24"/>
        </w:rPr>
      </w:pPr>
      <w:r w:rsidRPr="00F65B3E">
        <w:rPr>
          <w:rFonts w:ascii="Times New Roman" w:eastAsia="宋体" w:hAnsi="Times New Roman" w:cs="Times New Roman" w:hint="eastAsia"/>
          <w:spacing w:val="-2"/>
          <w:szCs w:val="24"/>
        </w:rPr>
        <w:t>6</w:t>
      </w:r>
      <w:r w:rsidRPr="00F65B3E">
        <w:rPr>
          <w:rFonts w:ascii="Times New Roman" w:eastAsia="宋体" w:hAnsi="Times New Roman" w:cs="Times New Roman" w:hint="eastAsia"/>
          <w:spacing w:val="-2"/>
          <w:szCs w:val="24"/>
        </w:rPr>
        <w:t>、</w:t>
      </w:r>
      <w:r w:rsidRPr="00F65B3E">
        <w:rPr>
          <w:rFonts w:ascii="Times New Roman" w:eastAsia="宋体" w:hAnsi="Times New Roman" w:cs="Times New Roman"/>
          <w:spacing w:val="-2"/>
          <w:szCs w:val="24"/>
        </w:rPr>
        <w:t>数量：</w:t>
      </w:r>
      <w:r w:rsidRPr="00F65B3E">
        <w:rPr>
          <w:rFonts w:ascii="Times New Roman" w:eastAsia="宋体" w:hAnsi="Times New Roman" w:cs="Times New Roman" w:hint="eastAsia"/>
          <w:spacing w:val="-2"/>
          <w:szCs w:val="24"/>
        </w:rPr>
        <w:t>2</w:t>
      </w:r>
      <w:r w:rsidRPr="00F65B3E">
        <w:rPr>
          <w:rFonts w:ascii="Times New Roman" w:eastAsia="宋体" w:hAnsi="Times New Roman" w:cs="Times New Roman" w:hint="eastAsia"/>
          <w:spacing w:val="-2"/>
          <w:szCs w:val="24"/>
        </w:rPr>
        <w:t>台。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</w:pPr>
      <w:r w:rsidRPr="00F65B3E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二、技术要求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F65B3E">
        <w:rPr>
          <w:rFonts w:ascii="Times New Roman" w:eastAsia="宋体" w:hAnsi="Times New Roman" w:cs="Times New Roman" w:hint="eastAsia"/>
          <w:szCs w:val="24"/>
        </w:rPr>
        <w:t>1</w:t>
      </w:r>
      <w:r w:rsidRPr="00F65B3E">
        <w:rPr>
          <w:rFonts w:ascii="Times New Roman" w:eastAsia="宋体" w:hAnsi="Times New Roman" w:cs="Times New Roman" w:hint="eastAsia"/>
          <w:szCs w:val="24"/>
        </w:rPr>
        <w:t>、用途：通过输出流量和浓度可控的</w:t>
      </w:r>
      <w:r w:rsidRPr="00F65B3E">
        <w:rPr>
          <w:rFonts w:ascii="Times New Roman" w:eastAsia="宋体" w:hAnsi="Times New Roman" w:cs="Times New Roman" w:hint="eastAsia"/>
          <w:szCs w:val="24"/>
        </w:rPr>
        <w:t>NO</w:t>
      </w:r>
      <w:r w:rsidRPr="00F65B3E">
        <w:rPr>
          <w:rFonts w:ascii="Times New Roman" w:eastAsia="宋体" w:hAnsi="Times New Roman" w:cs="Times New Roman" w:hint="eastAsia"/>
          <w:szCs w:val="24"/>
        </w:rPr>
        <w:t>气体，供临床医师采用</w:t>
      </w:r>
      <w:r w:rsidRPr="00F65B3E">
        <w:rPr>
          <w:rFonts w:ascii="Times New Roman" w:eastAsia="宋体" w:hAnsi="Times New Roman" w:cs="Times New Roman" w:hint="eastAsia"/>
          <w:szCs w:val="24"/>
        </w:rPr>
        <w:t>NO</w:t>
      </w:r>
      <w:r w:rsidRPr="00F65B3E">
        <w:rPr>
          <w:rFonts w:ascii="Times New Roman" w:eastAsia="宋体" w:hAnsi="Times New Roman" w:cs="Times New Roman" w:hint="eastAsia"/>
          <w:szCs w:val="24"/>
        </w:rPr>
        <w:t>吸入疗法对肺动脉高压和急性肺损伤所致的呼吸衰竭进行治疗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、适用于新生儿和成人持续肺动脉高压、急性窘迫综合症（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ARDS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）、先心病合并肺动脉高压（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CHD+PH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）、海水型呼吸窘迫综合症（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SW-RDS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）、高原肺水肿（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HAPE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）、慢性阻塞性肺疾病（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COPD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）、非典型性肺炎（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SARS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）、吸入性肺损伤等疾病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3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、能够与各品牌呼吸机配套使用，具备配气和监测功能，根据参数设定值来控制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NO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标气的输出流量，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NO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标气与呼吸机治疗气在气体混和装置中充分混和，组成含一定浓度一氧化氮的治疗气供给病人治疗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F65B3E">
        <w:rPr>
          <w:rFonts w:ascii="Times New Roman" w:eastAsia="宋体" w:hAnsi="Times New Roman" w:cs="Times New Roman" w:hint="eastAsia"/>
          <w:szCs w:val="24"/>
        </w:rPr>
        <w:t>4</w:t>
      </w:r>
      <w:r w:rsidRPr="00F65B3E">
        <w:rPr>
          <w:rFonts w:ascii="Times New Roman" w:eastAsia="宋体" w:hAnsi="Times New Roman" w:cs="Times New Roman" w:hint="eastAsia"/>
          <w:szCs w:val="24"/>
        </w:rPr>
        <w:t>、监测部分：采用传感器监测混和后治疗气中的</w:t>
      </w:r>
      <w:r w:rsidRPr="00F65B3E">
        <w:rPr>
          <w:rFonts w:ascii="Times New Roman" w:eastAsia="宋体" w:hAnsi="Times New Roman" w:cs="Times New Roman" w:hint="eastAsia"/>
          <w:szCs w:val="24"/>
        </w:rPr>
        <w:t>NO</w:t>
      </w:r>
      <w:r w:rsidRPr="00F65B3E">
        <w:rPr>
          <w:rFonts w:ascii="Times New Roman" w:eastAsia="宋体" w:hAnsi="Times New Roman" w:cs="Times New Roman" w:hint="eastAsia"/>
          <w:szCs w:val="24"/>
        </w:rPr>
        <w:t>和</w:t>
      </w:r>
      <w:r w:rsidRPr="00F65B3E">
        <w:rPr>
          <w:rFonts w:ascii="Times New Roman" w:eastAsia="宋体" w:hAnsi="Times New Roman" w:cs="Times New Roman" w:hint="eastAsia"/>
          <w:szCs w:val="24"/>
        </w:rPr>
        <w:t>NO2</w:t>
      </w:r>
      <w:r w:rsidRPr="00F65B3E">
        <w:rPr>
          <w:rFonts w:ascii="Times New Roman" w:eastAsia="宋体" w:hAnsi="Times New Roman" w:cs="Times New Roman" w:hint="eastAsia"/>
          <w:szCs w:val="24"/>
        </w:rPr>
        <w:t>浓度，一旦浓度超过一定的浓度限值，治疗仪自动关闭</w:t>
      </w:r>
      <w:r w:rsidRPr="00F65B3E">
        <w:rPr>
          <w:rFonts w:ascii="Times New Roman" w:eastAsia="宋体" w:hAnsi="Times New Roman" w:cs="Times New Roman" w:hint="eastAsia"/>
          <w:szCs w:val="24"/>
        </w:rPr>
        <w:t>NO</w:t>
      </w:r>
      <w:r w:rsidRPr="00F65B3E">
        <w:rPr>
          <w:rFonts w:ascii="Times New Roman" w:eastAsia="宋体" w:hAnsi="Times New Roman" w:cs="Times New Roman" w:hint="eastAsia"/>
          <w:szCs w:val="24"/>
        </w:rPr>
        <w:t>气体的输出并报警，而呼吸机照旧正常工作，保证治疗过程的安全</w:t>
      </w:r>
      <w:r w:rsidRPr="00F65B3E">
        <w:rPr>
          <w:rFonts w:ascii="Times New Roman" w:eastAsia="宋体" w:hAnsi="Times New Roman" w:cs="Times New Roman" w:hint="eastAsia"/>
          <w:szCs w:val="24"/>
        </w:rPr>
        <w:t> 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1"/>
          <w:szCs w:val="24"/>
        </w:rPr>
      </w:pP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5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、治疗气中一氧化氮浓度控制：治疗气中一氧化氮浓度控制与对应呼吸机参数值和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NO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标气浓度相关。最大可以配出的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NO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浓度为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99.9ppm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1"/>
          <w:szCs w:val="24"/>
        </w:rPr>
      </w:pPr>
      <w:r w:rsidRPr="00F65B3E">
        <w:rPr>
          <w:rFonts w:ascii="Times New Roman" w:eastAsia="宋体" w:hAnsi="Times New Roman" w:cs="Times New Roman" w:hint="eastAsia"/>
          <w:szCs w:val="24"/>
        </w:rPr>
        <w:t>6</w:t>
      </w:r>
      <w:r w:rsidRPr="00F65B3E">
        <w:rPr>
          <w:rFonts w:ascii="Times New Roman" w:eastAsia="宋体" w:hAnsi="Times New Roman" w:cs="Times New Roman" w:hint="eastAsia"/>
          <w:szCs w:val="24"/>
        </w:rPr>
        <w:t>、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NO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标气输出流量控制：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0~950mL/min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连续可调，准确度≤±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5%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F65B3E">
        <w:rPr>
          <w:rFonts w:ascii="Times New Roman" w:eastAsia="宋体" w:hAnsi="Times New Roman" w:cs="Times New Roman" w:hint="eastAsia"/>
          <w:szCs w:val="24"/>
        </w:rPr>
        <w:t>7</w:t>
      </w:r>
      <w:r w:rsidRPr="00F65B3E">
        <w:rPr>
          <w:rFonts w:ascii="Times New Roman" w:eastAsia="宋体" w:hAnsi="Times New Roman" w:cs="Times New Roman" w:hint="eastAsia"/>
          <w:szCs w:val="24"/>
        </w:rPr>
        <w:t>、监测范围：一氧化氮</w:t>
      </w:r>
      <w:r w:rsidRPr="00F65B3E">
        <w:rPr>
          <w:rFonts w:ascii="Times New Roman" w:eastAsia="宋体" w:hAnsi="Times New Roman" w:cs="Times New Roman" w:hint="eastAsia"/>
          <w:szCs w:val="24"/>
        </w:rPr>
        <w:t>0ppm~100ppm;</w:t>
      </w:r>
      <w:r w:rsidRPr="00F65B3E">
        <w:rPr>
          <w:rFonts w:ascii="Times New Roman" w:eastAsia="宋体" w:hAnsi="Times New Roman" w:cs="Times New Roman" w:hint="eastAsia"/>
          <w:szCs w:val="24"/>
        </w:rPr>
        <w:t>二氧化氮</w:t>
      </w:r>
      <w:r w:rsidRPr="00F65B3E">
        <w:rPr>
          <w:rFonts w:ascii="Times New Roman" w:eastAsia="宋体" w:hAnsi="Times New Roman" w:cs="Times New Roman" w:hint="eastAsia"/>
          <w:szCs w:val="24"/>
        </w:rPr>
        <w:t>0ppm~10ppm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8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、监测准确度≤±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5%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F65B3E">
        <w:rPr>
          <w:rFonts w:ascii="Times New Roman" w:eastAsia="宋体" w:hAnsi="Times New Roman" w:cs="Times New Roman" w:hint="eastAsia"/>
          <w:szCs w:val="24"/>
        </w:rPr>
        <w:t>9</w:t>
      </w:r>
      <w:r w:rsidRPr="00F65B3E">
        <w:rPr>
          <w:rFonts w:ascii="Times New Roman" w:eastAsia="宋体" w:hAnsi="Times New Roman" w:cs="Times New Roman" w:hint="eastAsia"/>
          <w:szCs w:val="24"/>
        </w:rPr>
        <w:t>、监测报警点：</w:t>
      </w:r>
      <w:r w:rsidRPr="00F65B3E">
        <w:rPr>
          <w:rFonts w:ascii="Times New Roman" w:eastAsia="宋体" w:hAnsi="Times New Roman" w:cs="Times New Roman" w:hint="eastAsia"/>
          <w:szCs w:val="24"/>
        </w:rPr>
        <w:t>NO</w:t>
      </w:r>
      <w:r w:rsidRPr="00F65B3E">
        <w:rPr>
          <w:rFonts w:ascii="Times New Roman" w:eastAsia="宋体" w:hAnsi="Times New Roman" w:cs="Times New Roman" w:hint="eastAsia"/>
          <w:szCs w:val="24"/>
        </w:rPr>
        <w:t>：</w:t>
      </w:r>
      <w:r w:rsidRPr="00F65B3E">
        <w:rPr>
          <w:rFonts w:ascii="Times New Roman" w:eastAsia="宋体" w:hAnsi="Times New Roman" w:cs="Times New Roman" w:hint="eastAsia"/>
          <w:szCs w:val="24"/>
        </w:rPr>
        <w:t>80ppm,NO2</w:t>
      </w:r>
      <w:r w:rsidRPr="00F65B3E">
        <w:rPr>
          <w:rFonts w:ascii="Times New Roman" w:eastAsia="宋体" w:hAnsi="Times New Roman" w:cs="Times New Roman" w:hint="eastAsia"/>
          <w:szCs w:val="24"/>
        </w:rPr>
        <w:t>：</w:t>
      </w:r>
      <w:r w:rsidRPr="00F65B3E">
        <w:rPr>
          <w:rFonts w:ascii="Times New Roman" w:eastAsia="宋体" w:hAnsi="Times New Roman" w:cs="Times New Roman" w:hint="eastAsia"/>
          <w:szCs w:val="24"/>
        </w:rPr>
        <w:t>5ppm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lastRenderedPageBreak/>
        <w:t>10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、液晶显示器：≧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6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英寸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11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、显示分辨率：浓度监测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0.1ppm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；流量监测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 xml:space="preserve"> 1mL/min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F65B3E">
        <w:rPr>
          <w:rFonts w:ascii="Times New Roman" w:eastAsia="宋体" w:hAnsi="Times New Roman" w:cs="Times New Roman" w:hint="eastAsia"/>
          <w:szCs w:val="24"/>
        </w:rPr>
        <w:t>12</w:t>
      </w:r>
      <w:r w:rsidRPr="00F65B3E">
        <w:rPr>
          <w:rFonts w:ascii="Times New Roman" w:eastAsia="宋体" w:hAnsi="Times New Roman" w:cs="Times New Roman" w:hint="eastAsia"/>
          <w:szCs w:val="24"/>
        </w:rPr>
        <w:t>、气泵抽气量：≧</w:t>
      </w:r>
      <w:r w:rsidRPr="00F65B3E">
        <w:rPr>
          <w:rFonts w:ascii="Times New Roman" w:eastAsia="宋体" w:hAnsi="Times New Roman" w:cs="Times New Roman" w:hint="eastAsia"/>
          <w:szCs w:val="24"/>
        </w:rPr>
        <w:t>250mL/min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1"/>
          <w:szCs w:val="24"/>
        </w:rPr>
      </w:pP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#13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、使用瓶装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NO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供气，非专用耗材或消耗性部件产生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NO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气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F65B3E">
        <w:rPr>
          <w:rFonts w:ascii="Times New Roman" w:eastAsia="宋体" w:hAnsi="Times New Roman" w:cs="Times New Roman" w:hint="eastAsia"/>
          <w:szCs w:val="24"/>
        </w:rPr>
        <w:t>14</w:t>
      </w:r>
      <w:r w:rsidRPr="00F65B3E">
        <w:rPr>
          <w:rFonts w:ascii="Times New Roman" w:eastAsia="宋体" w:hAnsi="Times New Roman" w:cs="Times New Roman" w:hint="eastAsia"/>
          <w:szCs w:val="24"/>
        </w:rPr>
        <w:t>、提供可重复消毒的连接管路</w:t>
      </w:r>
      <w:r w:rsidRPr="00F65B3E">
        <w:rPr>
          <w:rFonts w:ascii="Times New Roman" w:eastAsia="宋体" w:hAnsi="Times New Roman" w:cs="Times New Roman" w:hint="eastAsia"/>
          <w:szCs w:val="24"/>
        </w:rPr>
        <w:t>3</w:t>
      </w:r>
      <w:r w:rsidRPr="00F65B3E">
        <w:rPr>
          <w:rFonts w:ascii="Times New Roman" w:eastAsia="宋体" w:hAnsi="Times New Roman" w:cs="Times New Roman" w:hint="eastAsia"/>
          <w:szCs w:val="24"/>
        </w:rPr>
        <w:t>套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15</w:t>
      </w:r>
      <w:r w:rsidRPr="00F65B3E">
        <w:rPr>
          <w:rFonts w:ascii="Times New Roman" w:eastAsia="宋体" w:hAnsi="Times New Roman" w:cs="Times New Roman" w:hint="eastAsia"/>
          <w:spacing w:val="-1"/>
          <w:szCs w:val="24"/>
        </w:rPr>
        <w:t>、提供主要零配件及耗材价格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b/>
          <w:bCs/>
          <w:spacing w:val="-4"/>
          <w:szCs w:val="24"/>
        </w:rPr>
      </w:pPr>
      <w:r w:rsidRPr="00F65B3E">
        <w:rPr>
          <w:rFonts w:ascii="Times New Roman" w:eastAsia="宋体" w:hAnsi="Times New Roman" w:cs="Times New Roman" w:hint="eastAsia"/>
          <w:b/>
          <w:bCs/>
          <w:spacing w:val="-4"/>
          <w:szCs w:val="24"/>
        </w:rPr>
        <w:t>三、</w:t>
      </w:r>
      <w:r w:rsidRPr="00F65B3E">
        <w:rPr>
          <w:rFonts w:ascii="Times New Roman" w:eastAsia="宋体" w:hAnsi="Times New Roman" w:cs="Times New Roman"/>
          <w:b/>
          <w:bCs/>
          <w:spacing w:val="-4"/>
          <w:szCs w:val="24"/>
        </w:rPr>
        <w:t>技术及售后服务</w:t>
      </w:r>
    </w:p>
    <w:p w:rsidR="00F65B3E" w:rsidRPr="00F65B3E" w:rsidRDefault="00F65B3E" w:rsidP="00F65B3E">
      <w:pPr>
        <w:spacing w:line="440" w:lineRule="exact"/>
        <w:rPr>
          <w:rFonts w:ascii="Times New Roman" w:eastAsia="宋体" w:hAnsi="Times New Roman" w:cs="Times New Roman"/>
          <w:spacing w:val="-2"/>
          <w:szCs w:val="24"/>
        </w:rPr>
      </w:pPr>
      <w:r w:rsidRPr="00F65B3E">
        <w:rPr>
          <w:rFonts w:ascii="Times New Roman" w:eastAsia="宋体" w:hAnsi="Times New Roman" w:cs="Times New Roman"/>
          <w:spacing w:val="-2"/>
          <w:szCs w:val="24"/>
        </w:rPr>
        <w:t>*1</w:t>
      </w:r>
      <w:r w:rsidRPr="00F65B3E">
        <w:rPr>
          <w:rFonts w:ascii="Times New Roman" w:eastAsia="宋体" w:hAnsi="Times New Roman" w:cs="Times New Roman" w:hint="eastAsia"/>
          <w:spacing w:val="-2"/>
          <w:szCs w:val="24"/>
        </w:rPr>
        <w:t>、</w:t>
      </w:r>
      <w:r w:rsidRPr="00F65B3E">
        <w:rPr>
          <w:rFonts w:ascii="Times New Roman" w:eastAsia="宋体" w:hAnsi="Times New Roman" w:cs="Times New Roman"/>
          <w:spacing w:val="-2"/>
          <w:szCs w:val="24"/>
        </w:rPr>
        <w:t>保修期：</w:t>
      </w:r>
      <w:r w:rsidRPr="00F65B3E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5</w:t>
      </w:r>
      <w:r w:rsidRPr="00F65B3E">
        <w:rPr>
          <w:rFonts w:ascii="宋体" w:eastAsia="宋体" w:hAnsi="宋体" w:cs="宋体"/>
          <w:color w:val="000000"/>
          <w:kern w:val="0"/>
          <w:sz w:val="20"/>
          <w:szCs w:val="20"/>
        </w:rPr>
        <w:t>年</w:t>
      </w:r>
      <w:r w:rsidRPr="00F65B3E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F65B3E">
        <w:rPr>
          <w:rFonts w:ascii="Times New Roman" w:eastAsia="宋体" w:hAnsi="Times New Roman" w:cs="Times New Roman" w:hint="eastAsia"/>
          <w:spacing w:val="1"/>
          <w:szCs w:val="24"/>
        </w:rPr>
        <w:t>（自验收合格之日起）</w:t>
      </w:r>
    </w:p>
    <w:p w:rsidR="00F65B3E" w:rsidRPr="00F65B3E" w:rsidRDefault="00F65B3E" w:rsidP="00F65B3E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Cs w:val="24"/>
        </w:rPr>
      </w:pPr>
      <w:r w:rsidRPr="00F65B3E">
        <w:rPr>
          <w:rFonts w:ascii="Times New Roman" w:eastAsia="宋体" w:hAnsi="Times New Roman" w:cs="Times New Roman" w:hint="eastAsia"/>
          <w:szCs w:val="24"/>
        </w:rPr>
        <w:t>中标方应对设备操作及维修人员进行操作及维修培训</w:t>
      </w:r>
    </w:p>
    <w:p w:rsidR="00F65B3E" w:rsidRPr="00F65B3E" w:rsidRDefault="00F65B3E" w:rsidP="00F65B3E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Cs w:val="24"/>
        </w:rPr>
      </w:pPr>
      <w:r w:rsidRPr="00F65B3E">
        <w:rPr>
          <w:rFonts w:ascii="Times New Roman" w:eastAsia="宋体" w:hAnsi="Times New Roman" w:cs="Times New Roman" w:hint="eastAsia"/>
          <w:szCs w:val="24"/>
        </w:rPr>
        <w:t>维修保障：提供中文说明书、操作手册、详细维修手册、维修密码，软件系终身免费升级。</w:t>
      </w:r>
    </w:p>
    <w:p w:rsidR="00F65B3E" w:rsidRPr="00F65B3E" w:rsidRDefault="00F65B3E" w:rsidP="00F65B3E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Cs w:val="24"/>
        </w:rPr>
      </w:pPr>
      <w:r w:rsidRPr="00F65B3E">
        <w:rPr>
          <w:rFonts w:ascii="Times New Roman" w:eastAsia="宋体" w:hAnsi="Times New Roman" w:cs="Times New Roman" w:hint="eastAsia"/>
          <w:szCs w:val="24"/>
        </w:rPr>
        <w:t>生产日期为安装日期</w:t>
      </w:r>
      <w:r w:rsidRPr="00F65B3E">
        <w:rPr>
          <w:rFonts w:ascii="Times New Roman" w:eastAsia="宋体" w:hAnsi="Times New Roman" w:cs="Times New Roman" w:hint="eastAsia"/>
          <w:szCs w:val="24"/>
        </w:rPr>
        <w:t>12</w:t>
      </w:r>
      <w:r w:rsidRPr="00F65B3E">
        <w:rPr>
          <w:rFonts w:ascii="Times New Roman" w:eastAsia="宋体" w:hAnsi="Times New Roman" w:cs="Times New Roman" w:hint="eastAsia"/>
          <w:szCs w:val="24"/>
        </w:rPr>
        <w:t>个月内。</w:t>
      </w:r>
    </w:p>
    <w:p w:rsidR="00F65B3E" w:rsidRPr="00F65B3E" w:rsidRDefault="00F65B3E" w:rsidP="00F65B3E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Cs w:val="24"/>
        </w:rPr>
      </w:pPr>
      <w:r w:rsidRPr="00F65B3E">
        <w:rPr>
          <w:rFonts w:ascii="Times New Roman" w:eastAsia="宋体" w:hAnsi="Times New Roman" w:cs="Times New Roman" w:hint="eastAsia"/>
          <w:szCs w:val="24"/>
        </w:rPr>
        <w:t>一个月内非人为质量问题提供换货。设备出现故障时</w:t>
      </w:r>
      <w:r w:rsidRPr="00F65B3E">
        <w:rPr>
          <w:rFonts w:ascii="Times New Roman" w:eastAsia="宋体" w:hAnsi="Times New Roman" w:cs="Times New Roman" w:hint="eastAsia"/>
          <w:szCs w:val="24"/>
        </w:rPr>
        <w:t>2</w:t>
      </w:r>
      <w:r w:rsidRPr="00F65B3E">
        <w:rPr>
          <w:rFonts w:ascii="Times New Roman" w:eastAsia="宋体" w:hAnsi="Times New Roman" w:cs="Times New Roman" w:hint="eastAsia"/>
          <w:szCs w:val="24"/>
        </w:rPr>
        <w:t>个小时内响应并提供维修方案，</w:t>
      </w:r>
      <w:r w:rsidRPr="00F65B3E">
        <w:rPr>
          <w:rFonts w:ascii="Times New Roman" w:eastAsia="宋体" w:hAnsi="Times New Roman" w:cs="Times New Roman" w:hint="eastAsia"/>
          <w:szCs w:val="24"/>
        </w:rPr>
        <w:t>24</w:t>
      </w:r>
      <w:r w:rsidRPr="00F65B3E">
        <w:rPr>
          <w:rFonts w:ascii="Times New Roman" w:eastAsia="宋体" w:hAnsi="Times New Roman" w:cs="Times New Roman" w:hint="eastAsia"/>
          <w:szCs w:val="24"/>
        </w:rPr>
        <w:t>小时内到达现场，郑州有常驻工程师，提供工程师姓名及联系方式。每年工程师提供至少</w:t>
      </w:r>
      <w:r w:rsidRPr="00F65B3E">
        <w:rPr>
          <w:rFonts w:ascii="Times New Roman" w:eastAsia="宋体" w:hAnsi="Times New Roman" w:cs="Times New Roman" w:hint="eastAsia"/>
          <w:szCs w:val="24"/>
        </w:rPr>
        <w:t>4</w:t>
      </w:r>
      <w:r w:rsidRPr="00F65B3E">
        <w:rPr>
          <w:rFonts w:ascii="Times New Roman" w:eastAsia="宋体" w:hAnsi="Times New Roman" w:cs="Times New Roman" w:hint="eastAsia"/>
          <w:szCs w:val="24"/>
        </w:rPr>
        <w:t>次的免费上门维护保养工作。</w:t>
      </w:r>
    </w:p>
    <w:p w:rsidR="00F65B3E" w:rsidRPr="00F65B3E" w:rsidRDefault="00F65B3E" w:rsidP="00F65B3E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Cs w:val="24"/>
        </w:rPr>
      </w:pPr>
      <w:r w:rsidRPr="00F65B3E">
        <w:rPr>
          <w:rFonts w:ascii="Times New Roman" w:eastAsia="宋体" w:hAnsi="Times New Roman" w:cs="Times New Roman" w:hint="eastAsia"/>
          <w:szCs w:val="24"/>
        </w:rPr>
        <w:t>提供专业维修工具</w:t>
      </w:r>
      <w:r w:rsidRPr="00F65B3E">
        <w:rPr>
          <w:rFonts w:ascii="Times New Roman" w:eastAsia="宋体" w:hAnsi="Times New Roman" w:cs="Times New Roman" w:hint="eastAsia"/>
          <w:szCs w:val="24"/>
        </w:rPr>
        <w:t>1</w:t>
      </w:r>
      <w:r w:rsidRPr="00F65B3E">
        <w:rPr>
          <w:rFonts w:ascii="Times New Roman" w:eastAsia="宋体" w:hAnsi="Times New Roman" w:cs="Times New Roman" w:hint="eastAsia"/>
          <w:szCs w:val="24"/>
        </w:rPr>
        <w:t>套</w:t>
      </w:r>
    </w:p>
    <w:p w:rsidR="00F65B3E" w:rsidRPr="00F65B3E" w:rsidRDefault="00F65B3E" w:rsidP="00F65B3E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Cs w:val="24"/>
        </w:rPr>
      </w:pPr>
      <w:r w:rsidRPr="00F65B3E">
        <w:rPr>
          <w:rFonts w:ascii="Times New Roman" w:eastAsia="宋体" w:hAnsi="Times New Roman" w:cs="Times New Roman"/>
          <w:szCs w:val="24"/>
        </w:rPr>
        <w:t>到货时间：合同签订后</w:t>
      </w:r>
      <w:r w:rsidRPr="00F65B3E">
        <w:rPr>
          <w:rFonts w:ascii="Times New Roman" w:eastAsia="宋体" w:hAnsi="Times New Roman" w:cs="Times New Roman"/>
          <w:szCs w:val="24"/>
        </w:rPr>
        <w:t>30</w:t>
      </w:r>
      <w:r w:rsidRPr="00F65B3E">
        <w:rPr>
          <w:rFonts w:ascii="Times New Roman" w:eastAsia="宋体" w:hAnsi="Times New Roman" w:cs="Times New Roman"/>
          <w:szCs w:val="24"/>
        </w:rPr>
        <w:t>日历天</w:t>
      </w:r>
      <w:r>
        <w:rPr>
          <w:rFonts w:ascii="Times New Roman" w:eastAsia="宋体" w:hAnsi="Times New Roman" w:cs="Times New Roman" w:hint="eastAsia"/>
          <w:szCs w:val="24"/>
        </w:rPr>
        <w:t>。</w:t>
      </w:r>
    </w:p>
    <w:p w:rsidR="0001319F" w:rsidRPr="00F65B3E" w:rsidRDefault="00F65B3E" w:rsidP="00F65B3E">
      <w:pPr>
        <w:spacing w:line="440" w:lineRule="exact"/>
      </w:pPr>
    </w:p>
    <w:sectPr w:rsidR="0001319F" w:rsidRPr="00F65B3E" w:rsidSect="00F65B3E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1FE97"/>
    <w:multiLevelType w:val="singleLevel"/>
    <w:tmpl w:val="5CB1FE9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5096AE3"/>
    <w:multiLevelType w:val="singleLevel"/>
    <w:tmpl w:val="75096AE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CF"/>
    <w:rsid w:val="004124F8"/>
    <w:rsid w:val="006D3ECF"/>
    <w:rsid w:val="00723BCA"/>
    <w:rsid w:val="00CB59B8"/>
    <w:rsid w:val="00F6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FADFB-A0D2-45AF-838C-751DC9FF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ECF"/>
    <w:pPr>
      <w:ind w:firstLineChars="200" w:firstLine="420"/>
    </w:pPr>
  </w:style>
  <w:style w:type="table" w:customStyle="1" w:styleId="TableNormal">
    <w:name w:val="Table Normal"/>
    <w:unhideWhenUsed/>
    <w:qFormat/>
    <w:rsid w:val="004124F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2026-03-23T01:57:00Z</dcterms:created>
  <dcterms:modified xsi:type="dcterms:W3CDTF">2026-04-23T06:28:00Z</dcterms:modified>
</cp:coreProperties>
</file>