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附件2：阜外华中心血管病医院体检车租赁项目</w:t>
      </w:r>
    </w:p>
    <w:p w14:paraId="5868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本项目体检车租赁主要用于承接普通高校新生入学体检，量约19000人次/年，体检车租赁单价约为5000元/辆/天，使用车辆约4辆/天*8-9天，总计32-36辆次/年，租赁费用约合计16万/年，根据实际情况据实结算，服务期限为两年。</w:t>
      </w:r>
      <w:bookmarkStart w:id="5" w:name="_GoBack"/>
      <w:bookmarkEnd w:id="5"/>
    </w:p>
    <w:p w14:paraId="382C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1、项目概况</w:t>
      </w:r>
    </w:p>
    <w:p w14:paraId="481CD9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</w:rPr>
        <w:t>1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highlight w:val="none"/>
        </w:rPr>
        <w:t>项目名称：阜外华中心血管病医院体检车租赁项目</w:t>
      </w:r>
      <w:r>
        <w:rPr>
          <w:rFonts w:hint="eastAsia" w:ascii="仿宋" w:hAnsi="仿宋" w:eastAsia="仿宋" w:cs="仿宋"/>
          <w:highlight w:val="none"/>
          <w:lang w:eastAsia="zh-CN"/>
        </w:rPr>
        <w:t>；</w:t>
      </w:r>
    </w:p>
    <w:p w14:paraId="66F618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2</w:t>
      </w:r>
      <w:r>
        <w:rPr>
          <w:rFonts w:hint="eastAsia" w:ascii="仿宋" w:hAnsi="仿宋" w:eastAsia="仿宋" w:cs="仿宋"/>
          <w:highlight w:val="none"/>
          <w:lang w:val="en-US" w:eastAsia="zh-CN"/>
        </w:rPr>
        <w:t>.项目编号：FWHZB-2026021</w:t>
      </w:r>
    </w:p>
    <w:p w14:paraId="289507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highlight w:val="none"/>
        </w:rPr>
        <w:t>采购编号：SH-ZB-20260</w:t>
      </w:r>
      <w:r>
        <w:rPr>
          <w:rFonts w:hint="eastAsia" w:ascii="仿宋" w:hAnsi="仿宋" w:eastAsia="仿宋" w:cs="仿宋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</w:rPr>
        <w:t>8</w:t>
      </w:r>
    </w:p>
    <w:p w14:paraId="0BFCA4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yellow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highlight w:val="none"/>
        </w:rPr>
        <w:t>采购内容</w:t>
      </w:r>
      <w:r>
        <w:rPr>
          <w:rFonts w:hint="eastAsia" w:ascii="仿宋" w:hAnsi="仿宋" w:eastAsia="仿宋" w:cs="仿宋"/>
          <w:highlight w:val="none"/>
          <w:lang w:eastAsia="zh-CN"/>
        </w:rPr>
        <w:t>：体检车</w:t>
      </w:r>
      <w:r>
        <w:rPr>
          <w:rFonts w:hint="eastAsia" w:ascii="仿宋" w:hAnsi="仿宋" w:eastAsia="仿宋" w:cs="仿宋"/>
          <w:highlight w:val="none"/>
          <w:lang w:val="en-US" w:eastAsia="zh-CN"/>
        </w:rPr>
        <w:t>辆租赁，</w:t>
      </w:r>
      <w:r>
        <w:rPr>
          <w:rFonts w:hint="eastAsia" w:ascii="仿宋" w:hAnsi="仿宋" w:eastAsia="仿宋" w:cs="仿宋"/>
          <w:highlight w:val="none"/>
          <w:lang w:eastAsia="zh-CN"/>
        </w:rPr>
        <w:t>配备车载 DR（X线数字成像系统）</w:t>
      </w:r>
      <w:r>
        <w:rPr>
          <w:rFonts w:hint="eastAsia" w:ascii="仿宋" w:hAnsi="仿宋" w:eastAsia="仿宋" w:cs="仿宋"/>
          <w:highlight w:val="none"/>
          <w:lang w:val="en-US" w:eastAsia="zh-CN"/>
        </w:rPr>
        <w:t>的体检车辆和</w:t>
      </w:r>
      <w:r>
        <w:rPr>
          <w:rFonts w:hint="eastAsia" w:ascii="仿宋" w:hAnsi="仿宋" w:eastAsia="仿宋" w:cs="仿宋"/>
          <w:highlight w:val="none"/>
          <w:lang w:eastAsia="zh-CN"/>
        </w:rPr>
        <w:t>配备</w:t>
      </w:r>
      <w:r>
        <w:rPr>
          <w:rFonts w:hint="eastAsia" w:ascii="仿宋" w:hAnsi="仿宋" w:eastAsia="仿宋" w:cs="仿宋"/>
          <w:highlight w:val="none"/>
          <w:lang w:val="en-US" w:eastAsia="zh-CN"/>
        </w:rPr>
        <w:t>车载螺旋CT机的体检车辆</w:t>
      </w:r>
      <w:r>
        <w:rPr>
          <w:rFonts w:hint="eastAsia" w:ascii="仿宋" w:hAnsi="仿宋" w:eastAsia="仿宋" w:cs="仿宋"/>
          <w:highlight w:val="none"/>
          <w:lang w:eastAsia="zh-CN"/>
        </w:rPr>
        <w:t>（具体技术参数及要求详见采购文件）</w:t>
      </w:r>
      <w:r>
        <w:rPr>
          <w:rFonts w:hint="eastAsia" w:ascii="仿宋" w:hAnsi="仿宋" w:eastAsia="仿宋" w:cs="仿宋"/>
          <w:highlight w:val="none"/>
        </w:rPr>
        <w:t>；</w:t>
      </w:r>
    </w:p>
    <w:p w14:paraId="47628C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5.服务地点：采购人指定地点（含院内指定区域及外出体检指定地点）；</w:t>
      </w:r>
    </w:p>
    <w:p w14:paraId="1F8C3E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highlight w:val="none"/>
        </w:rPr>
        <w:t>服务周期：</w:t>
      </w:r>
      <w:r>
        <w:rPr>
          <w:rFonts w:hint="eastAsia" w:ascii="仿宋" w:hAnsi="仿宋" w:eastAsia="仿宋" w:cs="仿宋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</w:rPr>
        <w:t>年</w:t>
      </w:r>
      <w:r>
        <w:rPr>
          <w:rFonts w:hint="eastAsia" w:ascii="仿宋" w:hAnsi="仿宋" w:eastAsia="仿宋" w:cs="仿宋"/>
          <w:highlight w:val="none"/>
          <w:lang w:eastAsia="zh-CN"/>
        </w:rPr>
        <w:t>；</w:t>
      </w:r>
    </w:p>
    <w:p w14:paraId="1AB68A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7.质量要求：合格，符合国家现行的验收规范和标准及满足采购人要求；</w:t>
      </w:r>
    </w:p>
    <w:p w14:paraId="4D87F1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highlight w:val="none"/>
        </w:rPr>
        <w:t>标包划分：一个标包</w:t>
      </w:r>
      <w:r>
        <w:rPr>
          <w:rFonts w:hint="eastAsia" w:ascii="仿宋" w:hAnsi="仿宋" w:eastAsia="仿宋" w:cs="仿宋"/>
          <w:highlight w:val="none"/>
          <w:lang w:eastAsia="zh-CN"/>
        </w:rPr>
        <w:t>；</w:t>
      </w:r>
    </w:p>
    <w:p w14:paraId="49A5D6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9.预算金额：</w:t>
      </w:r>
      <w:r>
        <w:rPr>
          <w:rFonts w:hint="eastAsia" w:ascii="仿宋" w:hAnsi="仿宋" w:eastAsia="仿宋" w:cs="仿宋"/>
          <w:b w:val="0"/>
          <w:highlight w:val="none"/>
          <w:lang w:val="en-US" w:eastAsia="zh-CN"/>
        </w:rPr>
        <w:t>5000元/辆/天</w:t>
      </w:r>
      <w:r>
        <w:rPr>
          <w:rFonts w:hint="eastAsia" w:ascii="仿宋" w:hAnsi="仿宋" w:eastAsia="仿宋" w:cs="仿宋"/>
          <w:highlight w:val="none"/>
        </w:rPr>
        <w:t>。</w:t>
      </w:r>
    </w:p>
    <w:p w14:paraId="029E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2、服务要求</w:t>
      </w:r>
    </w:p>
    <w:p w14:paraId="413C40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bookmarkStart w:id="0" w:name="heading_3"/>
      <w:r>
        <w:rPr>
          <w:rFonts w:hint="eastAsia" w:ascii="仿宋" w:hAnsi="仿宋" w:eastAsia="仿宋" w:cs="仿宋"/>
          <w:highlight w:val="none"/>
          <w:lang w:val="en-US" w:eastAsia="zh-CN"/>
        </w:rPr>
        <w:t>（一）整车基本要求（胸片、CT体检车通用）</w:t>
      </w:r>
      <w:bookmarkEnd w:id="0"/>
    </w:p>
    <w:p w14:paraId="32DDB7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1.  车型：医疗专用体检车型，符合国家机动车安全运行标准及医疗车改装相关规定，具备有效行驶证、道路运输经营许可证（医疗专用），车辆使用年限≤3年，年检合格，保险齐全（含交强险、商业三者险≥300万、车上人员责任险）。</w:t>
      </w:r>
    </w:p>
    <w:p w14:paraId="7F39BA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2.  车身配置：车身结构为半承载式，内饰采用成型内饰，选用防霉、防菌、防潮、阻燃、易清洗、无异味的环保材料；全封闭粘接式钢化玻璃；配备顶置非独立空调，确保车内温度恒定（可调节范围18-26℃），满足设备运行及人员舒适度需求；车内地板采用耐酸、碱、防火、防滑、防静电的医疗专用地板革，牢固耐用且便于消毒。</w:t>
      </w:r>
    </w:p>
    <w:p w14:paraId="519A97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3.  供电系统：配备独立的车载供电系统，包含静音发电机（功率≥10kW，噪音≤60dB，CT体检车发电机功率≥15kW）、大容量蓄电池（≥12V/200Ah），支持市电（220V）接入，具备断电自动切换功能，确保车载放射设备、空调、照明等系统持续稳定供电，外出体检时不受电源限制，无需动力电。</w:t>
      </w:r>
    </w:p>
    <w:p w14:paraId="20C4B2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4.  安全配置：配备ABS防抱死制动系统、安全气囊、应急逃生锤、灭火器、急救箱等安全设施；车辆配备GPS定位系统，支持实时监控、轨迹查询；医疗舱内配备漏电保护器、过载保护装置，所有电路布置符合医疗安全标准，杜绝漏电、短路等安全隐患；配备驻车温控设备（≥2台，规格1.5P），保障设备在驻车状态下正常运行。</w:t>
      </w:r>
    </w:p>
    <w:p w14:paraId="756C1C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bookmarkStart w:id="1" w:name="heading_4"/>
      <w:r>
        <w:rPr>
          <w:rFonts w:hint="eastAsia" w:ascii="仿宋" w:hAnsi="仿宋" w:eastAsia="仿宋" w:cs="仿宋"/>
          <w:highlight w:val="none"/>
          <w:lang w:val="en-US" w:eastAsia="zh-CN"/>
        </w:rPr>
        <w:t>（二）车载胸片设备技术要求</w:t>
      </w:r>
      <w:bookmarkEnd w:id="1"/>
    </w:p>
    <w:p w14:paraId="5EC660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1.  核心设备：车载数字化X射线摄影系统（DR），须为体检专用，性能稳定、成像清晰，满足临床体检诊断需求，支持快速开展体检工作，一天可完成不少于500人的拍摄任务。</w:t>
      </w:r>
    </w:p>
    <w:p w14:paraId="534BDA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2.  高频高压发生器：功率≥60KW，输入电源为单相220V，输入功率≥5KVA；摄片电压范围40-150KV，最大电流时间积≥710mAs，摄影mA范围：最小摄影电流≤10mA，最大摄影电流≥800mA；具备高压发生装置控制系统及AEC电离室，可自动调节曝光参数，降低医护人员操作难度，减少受检者辐射剂量。</w:t>
      </w:r>
    </w:p>
    <w:p w14:paraId="22D96E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3.  X射线管球组件：旋转阳极热容量≥330KHU，双焦点（小焦点≤0.6mm，大焦点≤1.0mm），最大灯丝电流：小焦≤5.4A、大焦≤5.5A，最高峰值管电压150kV，组件热容量1000kJ(1350kHU)，总滤过≥2.5mmAl，确保射线质量稳定，成像清晰。</w:t>
      </w:r>
    </w:p>
    <w:p w14:paraId="5CBAD5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4.  平板探测器：采用非晶硅材质，闪烁体为CSI（碘化铯），像素间距≤140微米，像素≥900万像素，有效成像区域≥425×425mm；具备快速成像功能（曝光后≤3秒出图），图像分辨率高，可清晰显示肺部细微结构，满足胸片体检诊断要求。</w:t>
      </w:r>
    </w:p>
    <w:p w14:paraId="0969FA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5.  操作台及控制系统：配备≥7寸触控屏，分辨率≥1024*600；操作控制台采用一体式控制盒，集一键开关机、机架同步升降、双向语音对讲、录音播放、曝光控制及指示、电动门开关、急停操作为一体；集成操作面板材质为ABS工程塑料，安全环保；支持手动、自动两种操作模式，操作便捷，适合移动体检场景。</w:t>
      </w:r>
    </w:p>
    <w:p w14:paraId="2C6DD4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6.  图像采集与处理系统：配备专用工作站，主机配置≥24英寸显示器（分辨率≥1920x1200），≥8GB内存，硬盘≥1TB固态；具备DICOM3.0协议，支持图像存储、打印、worklist等功能，可与医院HIS/LIS系统对接，实现体检数据实时传输、归档，便于后续查询、统计；具备图像缩放、窗宽/窗位调整、反色、旋转、局部放大、测量、标注等基本后处理功能，同时具备专业尘肺图像后处理功能及长骨全景自动拼接摄影功能；支持患者图像刻录到CD或DVD光盘，并自带阅图软件；可在工作站上完成体检名单输入、导入、图像采集、处理、诊断及打印报告。</w:t>
      </w:r>
    </w:p>
    <w:p w14:paraId="0CAEFA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7.  束光器：采用电动束光器，接收面光野照度＞100lx，接收面调X射线野最小尺寸＜5×5mm，最大尺寸430×430mm，光野指示器精度＜2%，泄漏辐射在距离焦点1M内平均空气比释动能不超过1mGy/h，固有滤过≥1.0mmAL。</w:t>
      </w:r>
    </w:p>
    <w:p w14:paraId="19F912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8.  辅助设备：配备≥6米/75KV高压电缆2条，≥18″×18″滤线栅（r=12，N≥40，焦片距1.8m）；配备全承载式机架（非立柱机架），上下行程≥660mm，具备机械运动控制系统；配备检查床1张，配套工作台、储物柜、围帘，满足体检操作需求。</w:t>
      </w:r>
    </w:p>
    <w:p w14:paraId="084DB3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default" w:ascii="仿宋" w:hAnsi="仿宋" w:eastAsia="仿宋" w:cs="仿宋"/>
          <w:highlight w:val="none"/>
          <w:lang w:val="en-US" w:eastAsia="zh-CN"/>
        </w:rPr>
      </w:pPr>
      <w:bookmarkStart w:id="2" w:name="heading_5"/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注：以上加“</w:t>
      </w:r>
      <w:r>
        <w:rPr>
          <w:rFonts w:hint="default" w:ascii="仿宋" w:hAnsi="仿宋" w:eastAsia="仿宋" w:cs="仿宋"/>
          <w:b/>
          <w:bCs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”的为重要参数，每有一项不满足的扣2分，扣完为止。</w:t>
      </w:r>
    </w:p>
    <w:p w14:paraId="3DF6CA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（三）车载CT设备技术要求</w:t>
      </w:r>
      <w:bookmarkEnd w:id="2"/>
    </w:p>
    <w:p w14:paraId="50D246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1.  核心设备：车载16排及以上螺旋CT机，须为体检专用，性能稳定、成像速度快、分辨率高，满足临床体检诊断需求，支持快速开展体检工作，一天可完成不少于200人的扫描任务，具备低剂量扫描功能，减少受检者辐射剂量。</w:t>
      </w:r>
    </w:p>
    <w:p w14:paraId="455360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2.  球管：旋转阳极球管，热容量≥3.0MHU，焦点≤1.0mm（小焦点）、≤1.2mm（大焦点），管电压范围80-140kV，管电流范围10-300mA，连续扫描时间≥30秒，确保扫描效率及成像质量。</w:t>
      </w:r>
    </w:p>
    <w:p w14:paraId="66E49D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3.  探测器：采用非晶硅材质，探测器排数≥16排，探测器宽度≥16×1.25mm，像素尺寸≤0.5mm，空间分辨率≥10LP/cm，对比度分辨率≤5mm@0.3%，确保图像清晰，可清晰显示细微病变。</w:t>
      </w:r>
    </w:p>
    <w:p w14:paraId="3CC0F1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4.  扫描参数：螺旋扫描速度≤0.5秒/圈，扫描层厚0.625-10mm可调，重建层厚0.625-10mm可调，扫描视野（SFOV）≥500mm，重建视野（DFOV）100-500mm可调，满足不同人群体检需求。</w:t>
      </w:r>
    </w:p>
    <w:p w14:paraId="010B3C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5.  操作台及控制系统：配备≥19寸高清触控屏，分辨率≥1920×1080，操作界面简洁易懂；具备一键扫描、自动定位、自动曝光控制功能，降低医护人员操作难度；支持远程操控及故障诊断，便于及时处理设备问题。</w:t>
      </w:r>
    </w:p>
    <w:p w14:paraId="6F0DB4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6.  图像采集与处理系统：配备专用CT工作站，主机配置≥27英寸高清显示器，≥16GB内存，硬盘≥2TB固态；具备DICOM3.0协议，可与医院HIS/LIS/PACS系统对接，实现图像实时传输、归档、查询；具备多平面重建（MPR）、容积再现（VR）、薄层重建等后处理功能，满足体检诊断需求；支持图像打印、光盘刻录，自带阅图软件，可直接在工作站完成诊断报告撰写。</w:t>
      </w:r>
    </w:p>
    <w:p w14:paraId="48E6F2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7.  辅助设备：配备专用扫描床，承重≥200kg，升降行程≥700mm，可电动控制平移、升降，操作便捷；配备高压电缆、冷却系统，确保设备持续稳定运行；配套工作台、储物柜、消毒设备，满足体检操作及院感防控需求。</w:t>
      </w:r>
    </w:p>
    <w:p w14:paraId="6DA9A6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bookmarkStart w:id="3" w:name="heading_6"/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注：以上加“</w:t>
      </w:r>
      <w:r>
        <w:rPr>
          <w:rFonts w:hint="default" w:ascii="仿宋" w:hAnsi="仿宋" w:eastAsia="仿宋" w:cs="仿宋"/>
          <w:b/>
          <w:bCs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”的为重要参数，每有一项不满足的扣2分，扣完为止。</w:t>
      </w:r>
    </w:p>
    <w:p w14:paraId="409DA3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（四）辐射防护要求（胸片、CT体检车通用）</w:t>
      </w:r>
      <w:bookmarkEnd w:id="3"/>
    </w:p>
    <w:p w14:paraId="7B5975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1.  医疗舱防护：胸片、CT拍摄区域四周采用≥2mm铅板防护，配备电动滑移铅门，铅门配有红外线防夹系统，具备门机互联功能（开门状态无法曝光），确保辐射不泄漏；车辆出厂时须提供计量质量检测报告，防护性能符合国家《医用X射线诊断卫生防护标准》（GBZ 130-2020）及《CT机房辐射防护标准》（GBZ 165-2012）。</w:t>
      </w:r>
    </w:p>
    <w:p w14:paraId="5B1F70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2.  辅助防护：配备电动铅屏风1套，防护屏铅当量≥0.5mmPb，上、下防护屏与DR/CT机架同步，电动控制升降调节，升降范围500-700mm，运动速度30mm/s±5mm/s；拍摄区域配备监控系统1套，实时监测操作过程；铅房地板配备换气装置1套，确保室内空气流通；为医护人员配备合格的辐射防护用品（铅衣、铅围裙、铅手套、铅眼镜等），定期检测防护性能。</w:t>
      </w:r>
    </w:p>
    <w:p w14:paraId="559183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default" w:ascii="仿宋" w:hAnsi="仿宋" w:eastAsia="仿宋" w:cs="仿宋"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highlight w:val="none"/>
          <w:lang w:val="en-US" w:eastAsia="zh-CN"/>
        </w:rPr>
        <w:t>3.  警示标识：机房前后门配备射线警示灯和电离辐射警示标志，清晰醒目，提醒人员注意辐射安全；配备辐射剂量监测仪，定期校准，实时监测辐射剂量，确保符合安全标准；张贴辐射安全操作规程，规范操作人员操作。</w:t>
      </w:r>
    </w:p>
    <w:p w14:paraId="479F65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bookmarkStart w:id="4" w:name="heading_7"/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注：以上加“</w:t>
      </w:r>
      <w:r>
        <w:rPr>
          <w:rFonts w:hint="default" w:ascii="仿宋" w:hAnsi="仿宋" w:eastAsia="仿宋" w:cs="仿宋"/>
          <w:b/>
          <w:bCs/>
          <w:highlight w:val="none"/>
          <w:lang w:val="en-US" w:eastAsia="zh-CN"/>
        </w:rPr>
        <w:t>▲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”的为重要参数，每有一项不满足的扣2分，扣完为止。</w:t>
      </w:r>
    </w:p>
    <w:p w14:paraId="1FC8D8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四、租赁服务要求</w:t>
      </w:r>
      <w:bookmarkEnd w:id="4"/>
    </w:p>
    <w:p w14:paraId="7DDDF0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1.  车辆服务：供应商须具备一天同时提供5辆及以上体检车的能力，提供车辆完整的合法手续。</w:t>
      </w:r>
    </w:p>
    <w:p w14:paraId="31F0CB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2.  人员服务：供应商须为每辆体检车配备不少于2名专业操作人员（具备放射类执业资格，其中1人须具有适驾该车辆的驾驶证），操作人员须熟悉设备操作、体检流程，严格按照医疗规范开展工作，服从医院体检中心的管理、调度；技术维修人员须全程待命，及时处理设备故障。</w:t>
      </w:r>
    </w:p>
    <w:p w14:paraId="66C0F5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3.  设备维护：租赁期间，供应商负责车辆及设备的日常维护、定期检修、校准，每月至少开展1次全面检修，每季度完成1次设备校准，提供检修、校准报告；设备出现故障时，供应商须在接到通知后2小时内到场处理（紧急情况1小时内），一般故障24小时内解决，重大故障48小时内解决，无法解决的须及时更换备用设备，确保体检工作不中断。</w:t>
      </w:r>
    </w:p>
    <w:p w14:paraId="030AEE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4.  耗材供应：租赁期间，供应商负责提供体检所需全部耗材（含胶片、耦合剂、消毒用品等），耗材须为符合国家标准的合格产品，质量达标、供应及时，不得出现耗材短缺影响体检工作的情况，耗材费用包含在租赁费用内。</w:t>
      </w:r>
    </w:p>
    <w:p w14:paraId="34D522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5.  车辆维护：供应商负责车辆的日常保养、维修、年检、保险办理等相关事宜，承担相关费用；确保车辆状态良好，无重大安全隐患，外出体检时负责车辆驾驶、调度，服从医院安排，确保按时到达指定地点。</w:t>
      </w:r>
    </w:p>
    <w:p w14:paraId="3EAE35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6.  院感防控：供应商须严格遵守医院院感防控相关规定，负责体检车内部、设备的日常消毒、清洁，每日体检前后进行全面消毒，定期开展环境采样检测，确保符合院感防控要求；操作人员须做好个人防护，规范操作，杜绝交叉感染。</w:t>
      </w:r>
    </w:p>
    <w:p w14:paraId="32849E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7.  数据安全：供应商须保障体检数据的安全性、保密性，不得泄露、篡改、出售体检数据；租赁期满后，须将所有体检数据完整移交医院，删除自身留存的所有体检数据，签订数据保密协议。</w:t>
      </w:r>
    </w:p>
    <w:p w14:paraId="4EC68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165F"/>
    <w:rsid w:val="00EA4F99"/>
    <w:rsid w:val="20DF165F"/>
    <w:rsid w:val="2446705A"/>
    <w:rsid w:val="40596172"/>
    <w:rsid w:val="49CB29E2"/>
    <w:rsid w:val="4A077580"/>
    <w:rsid w:val="532927F6"/>
    <w:rsid w:val="542C4D81"/>
    <w:rsid w:val="656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新宋体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center"/>
      <w:outlineLvl w:val="1"/>
    </w:pPr>
    <w:rPr>
      <w:rFonts w:ascii="Arial" w:hAnsi="Arial" w:eastAsia="新宋体" w:cstheme="minorBidi"/>
      <w:bCs/>
      <w:kern w:val="0"/>
      <w:sz w:val="36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Calibri" w:hAnsi="Calibri" w:eastAsia="新宋体" w:cstheme="minorBidi"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theme="minorBid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1192</Words>
  <Characters>1525</Characters>
  <Lines>0</Lines>
  <Paragraphs>0</Paragraphs>
  <TotalTime>0</TotalTime>
  <ScaleCrop>false</ScaleCrop>
  <LinksUpToDate>false</LinksUpToDate>
  <CharactersWithSpaces>1532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2026-01-13T03:13:00Z</dcterms:created>
  <dc:creator>WPS_1559697855</dc:creator>
  <cp:lastModifiedBy>马鹏飞</cp:lastModifiedBy>
  <dcterms:modified xsi:type="dcterms:W3CDTF">2026-04-29T02:30:07Z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3D298379233D4F4682736DAF596D4CD7_11</vt:lpwstr>
  </property>
  <property fmtid="{D5CDD505-2E9C-101B-9397-08002B2CF9AE}" pid="4" name="KSOTemplateDocerSaveRecord">
    <vt:lpwstr>eyJoZGlkIjoiNWU5NGI0OTc0YzRmOWI3MTQ2YmRiN2IxN2JlZjY3NDMiLCJ1c2VySWQiOiIyMzM5Nzg4NjMifQ==</vt:lpwstr>
  </property>
</Properties>
</file>