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091DE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采购需求</w:t>
      </w:r>
    </w:p>
    <w:p w14:paraId="66BD2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B2877F9">
      <w:pPr>
        <w:bidi w:val="0"/>
        <w:spacing w:line="360" w:lineRule="auto"/>
        <w:jc w:val="center"/>
        <w:rPr>
          <w:rFonts w:hint="default" w:eastAsia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>阜外华中心血管病医院患者手写签名终端采购项目采购需求</w:t>
      </w:r>
    </w:p>
    <w:p w14:paraId="36493117">
      <w:pPr>
        <w:rPr>
          <w:rFonts w:hint="eastAsia"/>
          <w:lang w:val="en-US" w:eastAsia="zh-CN"/>
        </w:rPr>
      </w:pPr>
      <w:bookmarkStart w:id="0" w:name="_Toc26737"/>
    </w:p>
    <w:p w14:paraId="4E86C9D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1.产品清单</w:t>
      </w:r>
      <w:bookmarkEnd w:id="0"/>
      <w:bookmarkStart w:id="3" w:name="_GoBack"/>
      <w:bookmarkEnd w:id="3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5009"/>
        <w:gridCol w:w="1127"/>
        <w:gridCol w:w="1225"/>
      </w:tblGrid>
      <w:tr w14:paraId="51B2D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1" w:type="dxa"/>
            <w:noWrap w:val="0"/>
            <w:vAlign w:val="center"/>
          </w:tcPr>
          <w:p w14:paraId="08D25D57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009" w:type="dxa"/>
            <w:noWrap w:val="0"/>
            <w:vAlign w:val="center"/>
          </w:tcPr>
          <w:p w14:paraId="7343DC06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产品清单</w:t>
            </w:r>
          </w:p>
        </w:tc>
        <w:tc>
          <w:tcPr>
            <w:tcW w:w="1127" w:type="dxa"/>
            <w:noWrap w:val="0"/>
            <w:vAlign w:val="center"/>
          </w:tcPr>
          <w:p w14:paraId="715411C8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225" w:type="dxa"/>
            <w:noWrap w:val="0"/>
            <w:vAlign w:val="center"/>
          </w:tcPr>
          <w:p w14:paraId="5FCECAA8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</w:tr>
      <w:tr w14:paraId="0409C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1" w:type="dxa"/>
            <w:noWrap w:val="0"/>
            <w:vAlign w:val="center"/>
          </w:tcPr>
          <w:p w14:paraId="22074431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009" w:type="dxa"/>
            <w:noWrap w:val="0"/>
            <w:vAlign w:val="center"/>
          </w:tcPr>
          <w:p w14:paraId="01E2814C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患者手写签名终端</w:t>
            </w:r>
          </w:p>
        </w:tc>
        <w:tc>
          <w:tcPr>
            <w:tcW w:w="1127" w:type="dxa"/>
            <w:noWrap w:val="0"/>
            <w:vAlign w:val="center"/>
          </w:tcPr>
          <w:p w14:paraId="12423DF0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25" w:type="dxa"/>
            <w:noWrap w:val="0"/>
            <w:vAlign w:val="center"/>
          </w:tcPr>
          <w:p w14:paraId="487F4E96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75</w:t>
            </w:r>
          </w:p>
        </w:tc>
      </w:tr>
      <w:tr w14:paraId="1905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1" w:type="dxa"/>
            <w:noWrap w:val="0"/>
            <w:vAlign w:val="center"/>
          </w:tcPr>
          <w:p w14:paraId="7AC7A625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009" w:type="dxa"/>
            <w:noWrap w:val="0"/>
            <w:vAlign w:val="center"/>
          </w:tcPr>
          <w:p w14:paraId="782B8095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签名客户端证书</w:t>
            </w:r>
          </w:p>
        </w:tc>
        <w:tc>
          <w:tcPr>
            <w:tcW w:w="1127" w:type="dxa"/>
            <w:noWrap w:val="0"/>
            <w:vAlign w:val="center"/>
          </w:tcPr>
          <w:p w14:paraId="38658671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套/年</w:t>
            </w:r>
          </w:p>
        </w:tc>
        <w:tc>
          <w:tcPr>
            <w:tcW w:w="1225" w:type="dxa"/>
            <w:noWrap w:val="0"/>
            <w:vAlign w:val="center"/>
          </w:tcPr>
          <w:p w14:paraId="2C463912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75</w:t>
            </w:r>
          </w:p>
        </w:tc>
      </w:tr>
    </w:tbl>
    <w:p w14:paraId="0B6DDEF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1" w:name="_Toc31535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1.1</w:t>
      </w:r>
      <w:bookmarkEnd w:id="1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患者手写签名终端</w:t>
      </w:r>
    </w:p>
    <w:tbl>
      <w:tblPr>
        <w:tblStyle w:val="6"/>
        <w:tblW w:w="8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830"/>
      </w:tblGrid>
      <w:tr w14:paraId="266A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noWrap w:val="0"/>
            <w:vAlign w:val="center"/>
          </w:tcPr>
          <w:p w14:paraId="6DFBB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7830" w:type="dxa"/>
            <w:noWrap w:val="0"/>
            <w:vAlign w:val="center"/>
          </w:tcPr>
          <w:p w14:paraId="47C46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功能指标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  <w:t>要求</w:t>
            </w:r>
          </w:p>
        </w:tc>
      </w:tr>
      <w:tr w14:paraId="0F44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noWrap w:val="0"/>
            <w:vAlign w:val="center"/>
          </w:tcPr>
          <w:p w14:paraId="19CF4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830" w:type="dxa"/>
            <w:noWrap w:val="0"/>
            <w:vAlign w:val="center"/>
          </w:tcPr>
          <w:p w14:paraId="3317D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内置安全密码芯片，实现手写生物特征采集后的数字签名密码运算</w:t>
            </w:r>
          </w:p>
        </w:tc>
      </w:tr>
      <w:tr w14:paraId="0BB95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noWrap w:val="0"/>
            <w:vAlign w:val="center"/>
          </w:tcPr>
          <w:p w14:paraId="6AC70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7830" w:type="dxa"/>
            <w:noWrap w:val="0"/>
            <w:vAlign w:val="center"/>
          </w:tcPr>
          <w:p w14:paraId="2C6DD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采集签名人在LCD显示屏上的手写签名笔迹，并实时同步到软件界面上，实现签名人手写签名笔迹数据的可靠采集</w:t>
            </w:r>
          </w:p>
        </w:tc>
      </w:tr>
      <w:tr w14:paraId="6CF0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noWrap w:val="0"/>
            <w:vAlign w:val="center"/>
          </w:tcPr>
          <w:p w14:paraId="39415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7830" w:type="dxa"/>
            <w:noWrap w:val="0"/>
            <w:vAlign w:val="center"/>
          </w:tcPr>
          <w:p w14:paraId="135AE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可以将PC界面在手写签名屏的屏幕上扩展显示，便于签名人查看待签署的电子单据、合同等内容</w:t>
            </w:r>
          </w:p>
        </w:tc>
      </w:tr>
      <w:tr w14:paraId="55A8C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noWrap w:val="0"/>
            <w:vAlign w:val="center"/>
          </w:tcPr>
          <w:p w14:paraId="0F687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830" w:type="dxa"/>
            <w:noWrap w:val="0"/>
            <w:vAlign w:val="center"/>
          </w:tcPr>
          <w:p w14:paraId="75F64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采用最先进的电磁压感响应技术，可以精准 采用最先进的电磁压感响应技术，可以精准采集手写笔迹每一点的坐标、压力坐标、压力与速度， 实现对签名人手写生物特征指纹的完整采集</w:t>
            </w:r>
          </w:p>
        </w:tc>
      </w:tr>
      <w:tr w14:paraId="4EADA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noWrap w:val="0"/>
            <w:vAlign w:val="center"/>
          </w:tcPr>
          <w:p w14:paraId="63A11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830" w:type="dxa"/>
            <w:noWrap w:val="0"/>
            <w:vAlign w:val="center"/>
          </w:tcPr>
          <w:p w14:paraId="4D3E6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整合了指纹采集模块，可在手写签名同时记录签名人指纹数据，从而提高签名身份鉴别能力和应用安全性</w:t>
            </w:r>
          </w:p>
        </w:tc>
      </w:tr>
      <w:tr w14:paraId="1B60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noWrap w:val="0"/>
            <w:vAlign w:val="center"/>
          </w:tcPr>
          <w:p w14:paraId="3E581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7830" w:type="dxa"/>
            <w:noWrap w:val="0"/>
            <w:vAlign w:val="center"/>
          </w:tcPr>
          <w:p w14:paraId="7D595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无线笔不需要电池供电，使用轻便</w:t>
            </w:r>
          </w:p>
        </w:tc>
      </w:tr>
      <w:tr w14:paraId="7EB57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noWrap w:val="0"/>
            <w:vAlign w:val="center"/>
          </w:tcPr>
          <w:p w14:paraId="3AE97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7830" w:type="dxa"/>
            <w:noWrap w:val="0"/>
            <w:vAlign w:val="center"/>
          </w:tcPr>
          <w:p w14:paraId="753B7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支持算法：SM2</w:t>
            </w:r>
          </w:p>
        </w:tc>
      </w:tr>
      <w:tr w14:paraId="6C72D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noWrap w:val="0"/>
            <w:vAlign w:val="center"/>
          </w:tcPr>
          <w:p w14:paraId="4400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7830" w:type="dxa"/>
            <w:noWrap w:val="0"/>
            <w:vAlign w:val="center"/>
          </w:tcPr>
          <w:p w14:paraId="03D7C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支持windows XP/vista/win7/Win8/Win10/Win1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等操作系统</w:t>
            </w:r>
          </w:p>
        </w:tc>
      </w:tr>
      <w:tr w14:paraId="7FD1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noWrap w:val="0"/>
            <w:vAlign w:val="center"/>
          </w:tcPr>
          <w:p w14:paraId="3DDD5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7830" w:type="dxa"/>
            <w:noWrap w:val="0"/>
            <w:vAlign w:val="center"/>
          </w:tcPr>
          <w:p w14:paraId="29B5C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工作环境：0～65摄氏度，湿20～80%</w:t>
            </w:r>
          </w:p>
          <w:p w14:paraId="37234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存储环境：10～80 摄氏度，湿10～90%</w:t>
            </w:r>
          </w:p>
        </w:tc>
      </w:tr>
      <w:tr w14:paraId="691D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noWrap w:val="0"/>
            <w:vAlign w:val="center"/>
          </w:tcPr>
          <w:p w14:paraId="320CA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7830" w:type="dxa"/>
            <w:noWrap w:val="0"/>
            <w:vAlign w:val="center"/>
          </w:tcPr>
          <w:p w14:paraId="2B5F7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图像分辨率不低于水平1280dpi,垂直800dpi</w:t>
            </w:r>
          </w:p>
        </w:tc>
      </w:tr>
      <w:tr w14:paraId="06FD6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noWrap w:val="0"/>
            <w:vAlign w:val="center"/>
          </w:tcPr>
          <w:p w14:paraId="76F5D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7830" w:type="dxa"/>
            <w:noWrap w:val="0"/>
            <w:vAlign w:val="center"/>
          </w:tcPr>
          <w:p w14:paraId="06DE9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产品所使用的密码模块具备国家密码管理局颁发的《商用密码产品认证证书》（提供证书证明材料）</w:t>
            </w:r>
          </w:p>
        </w:tc>
      </w:tr>
      <w:tr w14:paraId="3F318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4" w:type="dxa"/>
            <w:noWrap w:val="0"/>
            <w:vAlign w:val="center"/>
          </w:tcPr>
          <w:p w14:paraId="4563E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7830" w:type="dxa"/>
            <w:noWrap w:val="0"/>
            <w:vAlign w:val="center"/>
          </w:tcPr>
          <w:p w14:paraId="72EDD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须与现有电子签名系统兼容</w:t>
            </w:r>
          </w:p>
        </w:tc>
      </w:tr>
    </w:tbl>
    <w:p w14:paraId="7E06526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2" w:name="_Toc29417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1.2签名客户端证书</w:t>
      </w:r>
      <w:bookmarkEnd w:id="2"/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705"/>
      </w:tblGrid>
      <w:tr w14:paraId="7A7F6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 w14:paraId="0B35AD5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7705" w:type="dxa"/>
            <w:vAlign w:val="center"/>
          </w:tcPr>
          <w:p w14:paraId="08A3529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功能指标要求</w:t>
            </w:r>
          </w:p>
        </w:tc>
      </w:tr>
      <w:tr w14:paraId="1E6F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 w14:paraId="4799481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705" w:type="dxa"/>
            <w:vAlign w:val="center"/>
          </w:tcPr>
          <w:p w14:paraId="039AECA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年的手写签名终端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证书服务</w:t>
            </w:r>
          </w:p>
        </w:tc>
      </w:tr>
      <w:tr w14:paraId="0F47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 w14:paraId="670454E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7705" w:type="dxa"/>
            <w:vAlign w:val="center"/>
          </w:tcPr>
          <w:p w14:paraId="2C8C8E3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依照《电子签名法》，为患者各类文书的签名场景新增不限使用次数的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证书，实现业务过程中的可靠电子签名，保障医疗数据的不可篡改性</w:t>
            </w:r>
          </w:p>
        </w:tc>
      </w:tr>
      <w:tr w14:paraId="2D5C8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 w14:paraId="3DD0CBA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7705" w:type="dxa"/>
            <w:vAlign w:val="center"/>
          </w:tcPr>
          <w:p w14:paraId="1BBFB21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根据手写信息数字签名系统采集和固化的签署内容与行为数据，签发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证书</w:t>
            </w:r>
          </w:p>
        </w:tc>
      </w:tr>
      <w:tr w14:paraId="4101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 w14:paraId="66C3224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7705" w:type="dxa"/>
            <w:vAlign w:val="center"/>
          </w:tcPr>
          <w:p w14:paraId="0C3C1FF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签署数据固化绑定到数字证书中，事后可以证明签署数据来源和内容的真实性</w:t>
            </w:r>
          </w:p>
        </w:tc>
      </w:tr>
      <w:tr w14:paraId="2CF1F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Align w:val="center"/>
          </w:tcPr>
          <w:p w14:paraId="32F7536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7705" w:type="dxa"/>
            <w:vAlign w:val="center"/>
          </w:tcPr>
          <w:p w14:paraId="3396AFB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证书算法支持SM2</w:t>
            </w:r>
          </w:p>
        </w:tc>
      </w:tr>
    </w:tbl>
    <w:p w14:paraId="5CCB4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98CDA2"/>
    <w:multiLevelType w:val="multilevel"/>
    <w:tmpl w:val="FA98CDA2"/>
    <w:lvl w:ilvl="0" w:tentative="0">
      <w:start w:val="1"/>
      <w:numFmt w:val="decimal"/>
      <w:suff w:val="nothing"/>
      <w:lvlText w:val="第%1章 "/>
      <w:lvlJc w:val="left"/>
      <w:pPr>
        <w:ind w:left="0" w:firstLine="0"/>
      </w:pPr>
      <w:rPr>
        <w:rFonts w:hint="eastAsia" w:ascii="微软雅黑" w:eastAsia="微软雅黑"/>
        <w:b w:val="0"/>
        <w:i w:val="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entative="0">
      <w:start w:val="1"/>
      <w:numFmt w:val="decimal"/>
      <w:pStyle w:val="2"/>
      <w:suff w:val="nothing"/>
      <w:lvlText w:val="    %2、"/>
      <w:lvlJc w:val="left"/>
      <w:pPr>
        <w:ind w:left="0" w:firstLine="0"/>
      </w:pPr>
      <w:rPr>
        <w:rFonts w:hint="eastAsia" w:ascii="黑体" w:eastAsia="黑体"/>
        <w:b/>
        <w:i w:val="0"/>
        <w:sz w:val="30"/>
        <w:szCs w:val="30"/>
      </w:rPr>
    </w:lvl>
    <w:lvl w:ilvl="2" w:tentative="0">
      <w:start w:val="1"/>
      <w:numFmt w:val="decimal"/>
      <w:suff w:val="nothing"/>
      <w:lvlText w:val="    %2.%3 "/>
      <w:lvlJc w:val="left"/>
      <w:pPr>
        <w:ind w:left="3544" w:firstLine="0"/>
      </w:pPr>
      <w:rPr>
        <w:rFonts w:cs="宋体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suff w:val="nothing"/>
      <w:lvlText w:val="    %2.%3.%4  "/>
      <w:lvlJc w:val="left"/>
      <w:pPr>
        <w:ind w:left="0" w:firstLine="0"/>
      </w:pPr>
      <w:rPr>
        <w:rFonts w:hint="eastAsia" w:ascii="仿宋_GB2312" w:eastAsia="仿宋_GB2312"/>
        <w:b/>
        <w:i w:val="0"/>
        <w:sz w:val="28"/>
        <w:szCs w:val="28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C36C6"/>
    <w:rsid w:val="00EA4F99"/>
    <w:rsid w:val="032D26DE"/>
    <w:rsid w:val="0EEA4289"/>
    <w:rsid w:val="2A5B2108"/>
    <w:rsid w:val="334404C4"/>
    <w:rsid w:val="3604569D"/>
    <w:rsid w:val="3ACC36C6"/>
    <w:rsid w:val="3DE94D4C"/>
    <w:rsid w:val="4B6E658C"/>
    <w:rsid w:val="532927F6"/>
    <w:rsid w:val="618466A7"/>
    <w:rsid w:val="656E020E"/>
    <w:rsid w:val="6598509E"/>
    <w:rsid w:val="7328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="新宋体" w:hAnsi="新宋体" w:eastAsia="新宋体" w:cs="宋体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="Arial" w:hAnsi="Arial" w:eastAsia="宋体"/>
      <w:bCs/>
      <w:kern w:val="0"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Body Text First Indent 2"/>
    <w:basedOn w:val="3"/>
    <w:qFormat/>
    <w:uiPriority w:val="0"/>
    <w:pPr>
      <w:overflowPunct w:val="0"/>
      <w:adjustRightInd w:val="0"/>
      <w:spacing w:line="500" w:lineRule="exact"/>
      <w:ind w:firstLine="420" w:firstLineChars="200"/>
      <w:textAlignment w:val="baseline"/>
    </w:pPr>
    <w:rPr>
      <w:rFonts w:eastAsia="仿宋_GB2312"/>
      <w:kern w:val="28"/>
      <w:sz w:val="2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231</Characters>
  <Lines>0</Lines>
  <Paragraphs>0</Paragraphs>
  <TotalTime>0</TotalTime>
  <ScaleCrop>false</ScaleCrop>
  <LinksUpToDate>false</LinksUpToDate>
  <CharactersWithSpaces>231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2026-01-13T03:26:00Z</dcterms:created>
  <dc:creator>WPS_1559697855</dc:creator>
  <cp:lastModifiedBy>Administrator</cp:lastModifiedBy>
  <dcterms:modified xsi:type="dcterms:W3CDTF">2026-05-28T08:59:11Z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2F43843CF710492D8ABE18C59F37CF0A_11</vt:lpwstr>
  </property>
  <property fmtid="{D5CDD505-2E9C-101B-9397-08002B2CF9AE}" pid="4" name="KSOTemplateDocerSaveRecord">
    <vt:lpwstr>eyJoZGlkIjoiZWM3N2E0OWMwYWYxZjZiZTViZGZiNmQzMjM0NzE0YTgiLCJ1c2VySWQiOiIxMjg2MDU2NDE4In0=</vt:lpwstr>
  </property>
</Properties>
</file>