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87F4F">
      <w:pPr>
        <w:bidi w:val="0"/>
        <w:spacing w:line="360" w:lineRule="auto"/>
        <w:jc w:val="left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一、商务要求</w:t>
      </w:r>
    </w:p>
    <w:tbl>
      <w:tblPr>
        <w:tblStyle w:val="7"/>
        <w:tblpPr w:leftFromText="180" w:rightFromText="180" w:vertAnchor="text" w:horzAnchor="page" w:tblpXSpec="center" w:tblpY="208"/>
        <w:tblOverlap w:val="never"/>
        <w:tblW w:w="499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2120"/>
        <w:gridCol w:w="6365"/>
      </w:tblGrid>
      <w:tr w14:paraId="02173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4E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41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审查因素</w:t>
            </w:r>
          </w:p>
        </w:tc>
        <w:tc>
          <w:tcPr>
            <w:tcW w:w="3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85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审查标准</w:t>
            </w:r>
          </w:p>
        </w:tc>
      </w:tr>
      <w:tr w14:paraId="2FED7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C8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B1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响应函、首次报价一览表及签字盖章</w:t>
            </w:r>
          </w:p>
        </w:tc>
        <w:tc>
          <w:tcPr>
            <w:tcW w:w="3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0D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有法定代表人（单位负责人）或其委托代理人签字或加盖单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位公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章。由法定代表人（单位负责人） 签字的，应附法定代表人（单位负责人）身份证明，由代理人签字的，应附授权委托书，身份证明或授权委托书应符合第六章“响应文件格式”的规定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2A88D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DF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2C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联合体供应商</w:t>
            </w:r>
          </w:p>
        </w:tc>
        <w:tc>
          <w:tcPr>
            <w:tcW w:w="3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90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提交符合磋商文件要求的联合体协议书，明确各方承担连带责任，并明确联合体牵头人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本项目不接受联合体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）。</w:t>
            </w:r>
          </w:p>
        </w:tc>
      </w:tr>
      <w:tr w14:paraId="270B19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FC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70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报价</w:t>
            </w:r>
          </w:p>
        </w:tc>
        <w:tc>
          <w:tcPr>
            <w:tcW w:w="3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EA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符合第二章“供应商须知”第17条规定</w:t>
            </w:r>
          </w:p>
        </w:tc>
      </w:tr>
      <w:tr w14:paraId="5AD0A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86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22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响应范围</w:t>
            </w:r>
          </w:p>
        </w:tc>
        <w:tc>
          <w:tcPr>
            <w:tcW w:w="3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51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符合第二章“供应商须知”第3.1项规定</w:t>
            </w:r>
          </w:p>
        </w:tc>
      </w:tr>
      <w:tr w14:paraId="30B2A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D3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93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交货地点</w:t>
            </w:r>
          </w:p>
        </w:tc>
        <w:tc>
          <w:tcPr>
            <w:tcW w:w="3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31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符合第二章“供应商须知”第3.3项规定</w:t>
            </w:r>
          </w:p>
        </w:tc>
      </w:tr>
      <w:tr w14:paraId="29AB3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BD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96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交货期</w:t>
            </w:r>
          </w:p>
        </w:tc>
        <w:tc>
          <w:tcPr>
            <w:tcW w:w="3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1D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符合第二章“供应商须知”第3.4项规定</w:t>
            </w:r>
          </w:p>
        </w:tc>
      </w:tr>
      <w:tr w14:paraId="29A12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19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26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质量标准</w:t>
            </w:r>
          </w:p>
        </w:tc>
        <w:tc>
          <w:tcPr>
            <w:tcW w:w="3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4B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符合第二章“供应商须知”第3.5项规定</w:t>
            </w:r>
          </w:p>
        </w:tc>
      </w:tr>
      <w:tr w14:paraId="442CB3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52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42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质保期</w:t>
            </w:r>
          </w:p>
        </w:tc>
        <w:tc>
          <w:tcPr>
            <w:tcW w:w="3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7E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符合第二章“供应商须知”第3.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项规定</w:t>
            </w:r>
          </w:p>
        </w:tc>
      </w:tr>
      <w:tr w14:paraId="033EC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BE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A4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保证金</w:t>
            </w:r>
          </w:p>
        </w:tc>
        <w:tc>
          <w:tcPr>
            <w:tcW w:w="3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AB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符合第二章“供应商须知”第19.1项规定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本项目不要求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05790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6F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C7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附加条件</w:t>
            </w:r>
          </w:p>
        </w:tc>
        <w:tc>
          <w:tcPr>
            <w:tcW w:w="3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A9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响应文件中不得含有采购人不能接受的附加条件</w:t>
            </w:r>
          </w:p>
        </w:tc>
      </w:tr>
    </w:tbl>
    <w:p w14:paraId="140CBB07">
      <w:pPr>
        <w:spacing w:line="360" w:lineRule="auto"/>
        <w:jc w:val="left"/>
        <w:rPr>
          <w:rFonts w:hint="default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Cs w:val="21"/>
          <w:highlight w:val="none"/>
          <w:lang w:val="en-US" w:eastAsia="zh-CN"/>
        </w:rPr>
        <w:br w:type="page"/>
      </w:r>
    </w:p>
    <w:p w14:paraId="616793D4">
      <w:pPr>
        <w:bidi w:val="0"/>
        <w:jc w:val="left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sectPr>
          <w:footerReference r:id="rId3" w:type="default"/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0CFB8C7D">
      <w:pPr>
        <w:rPr>
          <w:rFonts w:hint="eastAsia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highlight w:val="none"/>
          <w:lang w:val="en-US" w:eastAsia="zh-CN"/>
        </w:rPr>
        <w:t>二、技术要求</w:t>
      </w:r>
      <w:bookmarkStart w:id="0" w:name="_GoBack"/>
      <w:bookmarkEnd w:id="0"/>
    </w:p>
    <w:p w14:paraId="35A7CDC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  <w:t>★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1、可基于现有NAS存储设备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  <w:t>（华为OceanStor5510）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扩容或提供独立带控制器存储设备。如提供独立带控制器存储设备要求配置≥2个控制器，控制器采用国产多核处理器，总核心数≥96核，CPU基频≥2.6GHz，提供产品厂商官网截图证明；同时需配置≥512GB缓存，配置≥8个10Gb 以太网接口（含光模块）。</w:t>
      </w:r>
    </w:p>
    <w:p w14:paraId="7B8294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ottom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eastAsia="zh-CN" w:bidi="ar"/>
          <w14:textFill>
            <w14:solidFill>
              <w14:schemeClr w14:val="tx1"/>
            </w14:solidFill>
          </w14:textFill>
        </w:rPr>
        <w:t>硬盘规格：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配置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eastAsia="zh-CN" w:bidi="ar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eastAsia="zh-CN" w:bidi="ar"/>
          <w14:textFill>
            <w14:solidFill>
              <w14:schemeClr w14:val="tx1"/>
            </w14:solidFill>
          </w14:textFill>
        </w:rPr>
        <w:t>*3.84TB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eastAsia="zh-CN" w:bidi="ar"/>
          <w14:textFill>
            <w14:solidFill>
              <w14:schemeClr w14:val="tx1"/>
            </w14:solidFill>
          </w14:textFill>
        </w:rPr>
        <w:t>NVMeSSD硬盘单元，≥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eastAsia="zh-CN" w:bidi="ar"/>
          <w14:textFill>
            <w14:solidFill>
              <w14:schemeClr w14:val="tx1"/>
            </w14:solidFill>
          </w14:textFill>
        </w:rPr>
        <w:t>*16TB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eastAsia="zh-CN" w:bidi="ar"/>
          <w14:textFill>
            <w14:solidFill>
              <w14:schemeClr w14:val="tx1"/>
            </w14:solidFill>
          </w14:textFill>
        </w:rPr>
        <w:t>7.2K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eastAsia="zh-CN" w:bidi="ar"/>
          <w14:textFill>
            <w14:solidFill>
              <w14:schemeClr w14:val="tx1"/>
            </w14:solidFill>
          </w14:textFill>
        </w:rPr>
        <w:t>NL_SAS硬盘单元，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配置配套的硬盘框、接口模块及链接线缆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eastAsia="zh-CN" w:bidi="ar"/>
          <w14:textFill>
            <w14:solidFill>
              <w14:schemeClr w14:val="tx1"/>
            </w14:solidFill>
          </w14:textFill>
        </w:rPr>
        <w:t>。</w:t>
      </w:r>
    </w:p>
    <w:p w14:paraId="5D1E25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bottom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3、电源：每个硬盘框要求配置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  <w:t>≥2块800W冗余电源。</w:t>
      </w:r>
    </w:p>
    <w:p w14:paraId="5E68D1BF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Chars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关键器件国产化，主机接口卡、磁盘框扩展接口卡、磁盘框级联芯片以及SSD盘控制芯片、BMC管理芯片均采用国产品牌产品。 </w:t>
      </w:r>
    </w:p>
    <w:p w14:paraId="6F1E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、支持NAS功能，针对NAS功能，提供针对单个挂载点下，客户端和服务端之间建立多条链路，支持IO跨控、跨设备多链路负载均衡传输。周期性检测链路状态信息，支持链路故障IO快速切换，切换时间小于5秒，提供技术白皮书或其他证明。</w:t>
      </w:r>
    </w:p>
    <w:p w14:paraId="157F68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ottom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eastAsia="zh-CN" w:bidi="ar"/>
        </w:rPr>
        <w:t>＃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6、对本次配置的磁盘，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  <w:t>提供RAID5、RAID6和容忍三盘失效功能，提供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实现方式说明及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  <w:t>证明材料并加盖公章。</w:t>
      </w:r>
    </w:p>
    <w:p w14:paraId="556B54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ottom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eastAsia="zh-CN" w:bidi="ar"/>
        </w:rPr>
        <w:t>＃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7、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  <w:t>可提供高密快照功能，提供可视化管理界面截图恢复任意时间点快照，其他时间点快照不丢失。提供证明材料并加盖公章。</w:t>
      </w:r>
    </w:p>
    <w:p w14:paraId="57A459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ottom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8、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  <w:t>可提供异构存储虚拟化整合功能，进行统一的资源调配和管理，无需外加网关，异构虚拟化兼容市场主要存储设备厂家。</w:t>
      </w:r>
    </w:p>
    <w:p w14:paraId="579C4C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ottom"/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  <w:t>9、本次配置的磁盘支持数据冷热分级调度，可按需实现数据分层存储，兼容主流存储管理方案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eastAsia="zh-CN" w:bidi="ar"/>
        </w:rPr>
        <w:t>。</w:t>
      </w:r>
    </w:p>
    <w:p w14:paraId="1EA33D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ottom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eastAsia="zh-CN" w:bidi="ar"/>
        </w:rPr>
        <w:t>＃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10、可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  <w:t>实现双活文件系统在线扩容和缩容，容量修改在单端完成，对双活状态无任何影响，提供证明材料并加盖公章。</w:t>
      </w:r>
    </w:p>
    <w:p w14:paraId="5705E6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ottom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eastAsia="zh-CN" w:bidi="ar"/>
        </w:rPr>
        <w:t>＃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11、本次配置的磁盘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  <w:t>支持文件系统只提供一个挂载点(共享点)，实现NFS全局统一命名空间访问存储。用户可以拥有自己的文件夹，也可以访问权限可达的文件夹，提供证明材料并加盖公章。</w:t>
      </w:r>
    </w:p>
    <w:p w14:paraId="123376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  <w:t>★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12、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  <w:t>提供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  <w:t>年原厂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7*24小时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  <w:t>维保服务，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提供制造商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  <w:t>针对此项目售后服务承诺函并加盖公章。</w:t>
      </w:r>
    </w:p>
    <w:p w14:paraId="2BE55297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479D5EE2">
      <w:pPr>
        <w:rPr>
          <w:color w:val="auto"/>
          <w:highlight w:val="none"/>
        </w:rPr>
      </w:pPr>
      <w:r>
        <w:rPr>
          <w:rFonts w:hint="eastAsia" w:cs="宋体"/>
          <w:b/>
          <w:bCs/>
          <w:color w:val="auto"/>
          <w:sz w:val="21"/>
          <w:szCs w:val="21"/>
          <w:highlight w:val="none"/>
          <w:lang w:val="en-US" w:eastAsia="zh-CN"/>
        </w:rPr>
        <w:t>注：“★”项为本次磋商实质性要求和条件。“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eastAsia="zh-CN" w:bidi="ar"/>
        </w:rPr>
        <w:t>＃</w:t>
      </w:r>
      <w:r>
        <w:rPr>
          <w:rFonts w:hint="eastAsia" w:cs="宋体"/>
          <w:b/>
          <w:bCs/>
          <w:color w:val="auto"/>
          <w:sz w:val="21"/>
          <w:szCs w:val="21"/>
          <w:highlight w:val="none"/>
          <w:lang w:val="en-US" w:eastAsia="zh-CN"/>
        </w:rPr>
        <w:t>”项为本次采购重要指标要求。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7F10F">
    <w:pPr>
      <w:tabs>
        <w:tab w:val="center" w:pos="4153"/>
        <w:tab w:val="right" w:pos="8306"/>
      </w:tabs>
      <w:spacing w:line="360" w:lineRule="auto"/>
      <w:jc w:val="left"/>
      <w:rPr>
        <w:rFonts w:ascii="宋体" w:hAnsi="宋体" w:eastAsia="宋体" w:cs="宋体"/>
        <w:szCs w:val="21"/>
      </w:rPr>
    </w:pPr>
    <w:r>
      <w:rPr>
        <w:rFonts w:ascii="宋体" w:hAnsi="宋体" w:eastAsia="宋体" w:cs="宋体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941B9A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360" w:lineRule="auto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18"/>
                              <w:szCs w:val="21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kern w:val="2"/>
                              <w:sz w:val="18"/>
                              <w:szCs w:val="21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18"/>
                              <w:szCs w:val="21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18"/>
                              <w:szCs w:val="21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18"/>
                              <w:szCs w:val="21"/>
                              <w:lang w:val="en-US" w:eastAsia="zh-CN" w:bidi="ar-SA"/>
                            </w:rPr>
                            <w:t>3</w:t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18"/>
                              <w:szCs w:val="21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941B9A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360" w:lineRule="auto"/>
                      <w:jc w:val="left"/>
                      <w:rPr>
                        <w:rFonts w:ascii="宋体" w:hAnsi="宋体" w:eastAsia="宋体" w:cs="宋体"/>
                        <w:kern w:val="2"/>
                        <w:sz w:val="18"/>
                        <w:szCs w:val="21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="宋体"/>
                        <w:kern w:val="2"/>
                        <w:sz w:val="18"/>
                        <w:szCs w:val="21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kern w:val="2"/>
                        <w:sz w:val="18"/>
                        <w:szCs w:val="21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kern w:val="2"/>
                        <w:sz w:val="18"/>
                        <w:szCs w:val="21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18"/>
                        <w:szCs w:val="21"/>
                        <w:lang w:val="en-US" w:eastAsia="zh-CN" w:bidi="ar-SA"/>
                      </w:rPr>
                      <w:t>3</w:t>
                    </w:r>
                    <w:r>
                      <w:rPr>
                        <w:rFonts w:ascii="宋体" w:hAnsi="宋体" w:eastAsia="宋体" w:cs="宋体"/>
                        <w:kern w:val="2"/>
                        <w:sz w:val="18"/>
                        <w:szCs w:val="21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A4EBC"/>
    <w:rsid w:val="00BE7797"/>
    <w:rsid w:val="05777F14"/>
    <w:rsid w:val="06085010"/>
    <w:rsid w:val="154C4F1A"/>
    <w:rsid w:val="17FC1CFA"/>
    <w:rsid w:val="1B2D4292"/>
    <w:rsid w:val="20651585"/>
    <w:rsid w:val="211F34E2"/>
    <w:rsid w:val="26C1503C"/>
    <w:rsid w:val="28ED3D5F"/>
    <w:rsid w:val="295E61D7"/>
    <w:rsid w:val="2DB72CF5"/>
    <w:rsid w:val="468E1296"/>
    <w:rsid w:val="472D2CE1"/>
    <w:rsid w:val="48606233"/>
    <w:rsid w:val="4ED4505D"/>
    <w:rsid w:val="5A940BB2"/>
    <w:rsid w:val="5BB46942"/>
    <w:rsid w:val="5D7874FB"/>
    <w:rsid w:val="6051650D"/>
    <w:rsid w:val="64B61035"/>
    <w:rsid w:val="68A33FC6"/>
    <w:rsid w:val="73221C61"/>
    <w:rsid w:val="77251541"/>
    <w:rsid w:val="7C09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120"/>
    </w:pPr>
    <w:rPr>
      <w:rFonts w:ascii="Arial" w:hAnsi="Arial"/>
      <w:sz w:val="24"/>
      <w:szCs w:val="20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3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9756</Words>
  <Characters>9904</Characters>
  <Lines>0</Lines>
  <Paragraphs>0</Paragraphs>
  <TotalTime>0</TotalTime>
  <ScaleCrop>false</ScaleCrop>
  <LinksUpToDate>false</LinksUpToDate>
  <CharactersWithSpaces>9914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2026-04-30T07:25:00Z</dcterms:created>
  <dc:creator>Administrator</dc:creator>
  <cp:lastModifiedBy>Moon-Q</cp:lastModifiedBy>
  <dcterms:modified xsi:type="dcterms:W3CDTF">2026-06-22T02:56:06Z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eyJoZGlkIjoiZjRjZmI1MDg1Mzk4MmI4MzgwMzQ2YmU1YWE3MGU2NzIiLCJ1c2VySWQiOiIyMzQ4Mzk4MTAifQ==</vt:lpwstr>
  </property>
  <property fmtid="{D5CDD505-2E9C-101B-9397-08002B2CF9AE}" pid="4" name="ICV">
    <vt:lpwstr>92E3325933BF4D1AAEAEDD11820C8EA3_12</vt:lpwstr>
  </property>
</Properties>
</file>