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87F4F">
      <w:pPr>
        <w:bidi w:val="0"/>
        <w:spacing w:line="360" w:lineRule="auto"/>
        <w:jc w:val="left"/>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一、商务要求</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2356"/>
        <w:gridCol w:w="6258"/>
      </w:tblGrid>
      <w:tr w14:paraId="0A09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1870DA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序号</w:t>
            </w:r>
          </w:p>
        </w:tc>
        <w:tc>
          <w:tcPr>
            <w:tcW w:w="1268" w:type="pct"/>
            <w:vAlign w:val="center"/>
          </w:tcPr>
          <w:p w14:paraId="4C45E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审查因素</w:t>
            </w:r>
          </w:p>
        </w:tc>
        <w:tc>
          <w:tcPr>
            <w:tcW w:w="3368" w:type="pct"/>
            <w:vAlign w:val="center"/>
          </w:tcPr>
          <w:p w14:paraId="595916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审查标准</w:t>
            </w:r>
          </w:p>
        </w:tc>
      </w:tr>
      <w:tr w14:paraId="7AE8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363" w:type="pct"/>
            <w:vAlign w:val="center"/>
          </w:tcPr>
          <w:p w14:paraId="42963A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1</w:t>
            </w:r>
          </w:p>
        </w:tc>
        <w:tc>
          <w:tcPr>
            <w:tcW w:w="1268" w:type="pct"/>
            <w:vAlign w:val="center"/>
          </w:tcPr>
          <w:p w14:paraId="3C7EF6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rPr>
              <w:t>响应函、首次报价一览表及签字盖章</w:t>
            </w:r>
          </w:p>
        </w:tc>
        <w:tc>
          <w:tcPr>
            <w:tcW w:w="3368" w:type="pct"/>
            <w:vAlign w:val="center"/>
          </w:tcPr>
          <w:p w14:paraId="4090D4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eastAsia="宋体"/>
                <w:color w:val="auto"/>
                <w:highlight w:val="none"/>
                <w:lang w:val="en-US" w:eastAsia="zh-CN"/>
              </w:rPr>
            </w:pPr>
            <w:r>
              <w:rPr>
                <w:rFonts w:hint="eastAsia"/>
                <w:color w:val="auto"/>
                <w:highlight w:val="none"/>
              </w:rPr>
              <w:t>有法定代表人（单位负责人）或其委托代理人签字或加盖单</w:t>
            </w:r>
            <w:r>
              <w:rPr>
                <w:rFonts w:hint="eastAsia"/>
                <w:color w:val="auto"/>
                <w:highlight w:val="none"/>
                <w:lang w:eastAsia="zh-CN"/>
              </w:rPr>
              <w:t>位公</w:t>
            </w:r>
            <w:r>
              <w:rPr>
                <w:rFonts w:hint="eastAsia"/>
                <w:color w:val="auto"/>
                <w:highlight w:val="none"/>
              </w:rPr>
              <w:t>章。由法定代表人（单位负责人） 签字的，应附法定代表人（单位负责人）身份证明，由代理人签字的，应附授权委托书，身份证明或授权委托书应符合第六章“响应文件格式”的规定</w:t>
            </w:r>
            <w:r>
              <w:rPr>
                <w:rFonts w:hint="eastAsia"/>
                <w:color w:val="auto"/>
                <w:highlight w:val="none"/>
                <w:lang w:eastAsia="zh-CN"/>
              </w:rPr>
              <w:t>。</w:t>
            </w:r>
          </w:p>
        </w:tc>
      </w:tr>
      <w:tr w14:paraId="2964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363" w:type="pct"/>
            <w:vAlign w:val="center"/>
          </w:tcPr>
          <w:p w14:paraId="74ACFF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2</w:t>
            </w:r>
          </w:p>
        </w:tc>
        <w:tc>
          <w:tcPr>
            <w:tcW w:w="1268" w:type="pct"/>
            <w:vAlign w:val="center"/>
          </w:tcPr>
          <w:p w14:paraId="6C63D2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rPr>
              <w:t>联合体供应商</w:t>
            </w:r>
          </w:p>
        </w:tc>
        <w:tc>
          <w:tcPr>
            <w:tcW w:w="3368" w:type="pct"/>
            <w:vAlign w:val="center"/>
          </w:tcPr>
          <w:p w14:paraId="25BF5F6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color w:val="auto"/>
                <w:highlight w:val="none"/>
                <w:lang w:val="en-US" w:eastAsia="zh-CN"/>
              </w:rPr>
            </w:pPr>
            <w:r>
              <w:rPr>
                <w:rFonts w:hint="eastAsia" w:ascii="宋体" w:hAnsi="宋体" w:eastAsia="宋体" w:cs="宋体"/>
                <w:color w:val="auto"/>
                <w:highlight w:val="none"/>
              </w:rPr>
              <w:t>提交符合磋商文件要求的联合体协议书，明确各方承担连带责任，并明确联合体牵头人</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本项目不接受联合体</w:t>
            </w:r>
            <w:r>
              <w:rPr>
                <w:rFonts w:hint="eastAsia" w:ascii="宋体" w:hAnsi="宋体" w:eastAsia="宋体" w:cs="宋体"/>
                <w:color w:val="auto"/>
                <w:highlight w:val="none"/>
                <w:lang w:eastAsia="zh-CN"/>
              </w:rPr>
              <w:t>）</w:t>
            </w:r>
          </w:p>
        </w:tc>
      </w:tr>
      <w:tr w14:paraId="0FD3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2D5F27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3</w:t>
            </w:r>
          </w:p>
        </w:tc>
        <w:tc>
          <w:tcPr>
            <w:tcW w:w="1268" w:type="pct"/>
            <w:vAlign w:val="center"/>
          </w:tcPr>
          <w:p w14:paraId="31FA3B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rPr>
              <w:t>报价</w:t>
            </w:r>
          </w:p>
        </w:tc>
        <w:tc>
          <w:tcPr>
            <w:tcW w:w="3368" w:type="pct"/>
            <w:vAlign w:val="center"/>
          </w:tcPr>
          <w:p w14:paraId="468F1A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color w:val="auto"/>
                <w:highlight w:val="none"/>
                <w:lang w:val="en-US" w:eastAsia="zh-CN"/>
              </w:rPr>
            </w:pPr>
            <w:r>
              <w:rPr>
                <w:rFonts w:hint="eastAsia"/>
                <w:color w:val="auto"/>
                <w:highlight w:val="none"/>
              </w:rPr>
              <w:t>符合第二章“供应商须知”第17条规定</w:t>
            </w:r>
          </w:p>
        </w:tc>
      </w:tr>
      <w:tr w14:paraId="593A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7973F6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4</w:t>
            </w:r>
          </w:p>
        </w:tc>
        <w:tc>
          <w:tcPr>
            <w:tcW w:w="1268" w:type="pct"/>
            <w:vAlign w:val="center"/>
          </w:tcPr>
          <w:p w14:paraId="31BA20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rPr>
              <w:t>响应范围</w:t>
            </w:r>
          </w:p>
        </w:tc>
        <w:tc>
          <w:tcPr>
            <w:tcW w:w="3368" w:type="pct"/>
            <w:vAlign w:val="center"/>
          </w:tcPr>
          <w:p w14:paraId="1CAEF6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color w:val="auto"/>
                <w:highlight w:val="none"/>
                <w:lang w:val="en-US" w:eastAsia="zh-CN"/>
              </w:rPr>
            </w:pPr>
            <w:r>
              <w:rPr>
                <w:rFonts w:hint="eastAsia"/>
                <w:color w:val="auto"/>
                <w:highlight w:val="none"/>
              </w:rPr>
              <w:t>符合第二章“供应商须知”第3.1项规定</w:t>
            </w:r>
          </w:p>
        </w:tc>
      </w:tr>
      <w:tr w14:paraId="5D65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17F1F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5</w:t>
            </w:r>
          </w:p>
        </w:tc>
        <w:tc>
          <w:tcPr>
            <w:tcW w:w="1268" w:type="pct"/>
            <w:vAlign w:val="center"/>
          </w:tcPr>
          <w:p w14:paraId="56EB2E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lang w:val="en-US" w:eastAsia="zh-CN"/>
              </w:rPr>
            </w:pPr>
            <w:r>
              <w:rPr>
                <w:rFonts w:hint="eastAsia"/>
                <w:color w:val="auto"/>
                <w:highlight w:val="none"/>
                <w:lang w:eastAsia="zh-CN"/>
              </w:rPr>
              <w:t>交货地点</w:t>
            </w:r>
          </w:p>
        </w:tc>
        <w:tc>
          <w:tcPr>
            <w:tcW w:w="3368" w:type="pct"/>
            <w:vAlign w:val="center"/>
          </w:tcPr>
          <w:p w14:paraId="76ED96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color w:val="auto"/>
                <w:highlight w:val="none"/>
                <w:lang w:val="en-US" w:eastAsia="zh-CN"/>
              </w:rPr>
            </w:pPr>
            <w:r>
              <w:rPr>
                <w:rFonts w:hint="eastAsia"/>
                <w:color w:val="auto"/>
                <w:highlight w:val="none"/>
              </w:rPr>
              <w:t>符合第二章“供应商须知”第3.3项规定</w:t>
            </w:r>
          </w:p>
        </w:tc>
      </w:tr>
      <w:tr w14:paraId="1F97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61E6DB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6</w:t>
            </w:r>
          </w:p>
        </w:tc>
        <w:tc>
          <w:tcPr>
            <w:tcW w:w="1268" w:type="pct"/>
            <w:vAlign w:val="center"/>
          </w:tcPr>
          <w:p w14:paraId="2B6627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lang w:val="en-US" w:eastAsia="zh-CN"/>
              </w:rPr>
            </w:pPr>
            <w:r>
              <w:rPr>
                <w:rFonts w:hint="eastAsia"/>
                <w:color w:val="auto"/>
                <w:highlight w:val="none"/>
                <w:lang w:eastAsia="zh-CN"/>
              </w:rPr>
              <w:t>交货期</w:t>
            </w:r>
          </w:p>
        </w:tc>
        <w:tc>
          <w:tcPr>
            <w:tcW w:w="3368" w:type="pct"/>
            <w:vAlign w:val="center"/>
          </w:tcPr>
          <w:p w14:paraId="2943CA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color w:val="auto"/>
                <w:highlight w:val="none"/>
                <w:lang w:val="en-US" w:eastAsia="zh-CN"/>
              </w:rPr>
            </w:pPr>
            <w:r>
              <w:rPr>
                <w:rFonts w:hint="eastAsia"/>
                <w:color w:val="auto"/>
                <w:highlight w:val="none"/>
              </w:rPr>
              <w:t>符合第二章“供应商须知”第3.4项规定</w:t>
            </w:r>
          </w:p>
        </w:tc>
      </w:tr>
      <w:tr w14:paraId="19CB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624EFC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7</w:t>
            </w:r>
          </w:p>
        </w:tc>
        <w:tc>
          <w:tcPr>
            <w:tcW w:w="1268" w:type="pct"/>
            <w:vAlign w:val="center"/>
          </w:tcPr>
          <w:p w14:paraId="0A206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rPr>
              <w:t>质量标准</w:t>
            </w:r>
          </w:p>
        </w:tc>
        <w:tc>
          <w:tcPr>
            <w:tcW w:w="3368" w:type="pct"/>
            <w:vAlign w:val="center"/>
          </w:tcPr>
          <w:p w14:paraId="525B88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color w:val="auto"/>
                <w:highlight w:val="none"/>
                <w:lang w:val="en-US" w:eastAsia="zh-CN"/>
              </w:rPr>
            </w:pPr>
            <w:r>
              <w:rPr>
                <w:rFonts w:hint="eastAsia"/>
                <w:color w:val="auto"/>
                <w:highlight w:val="none"/>
              </w:rPr>
              <w:t>符合第二章“供应商须知”第3.5项规定</w:t>
            </w:r>
          </w:p>
        </w:tc>
      </w:tr>
      <w:tr w14:paraId="364E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72B93E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8</w:t>
            </w:r>
          </w:p>
        </w:tc>
        <w:tc>
          <w:tcPr>
            <w:tcW w:w="1268" w:type="pct"/>
            <w:vAlign w:val="center"/>
          </w:tcPr>
          <w:p w14:paraId="51061D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highlight w:val="none"/>
                <w:lang w:val="en-US" w:eastAsia="zh-CN"/>
              </w:rPr>
            </w:pPr>
            <w:r>
              <w:rPr>
                <w:rFonts w:hint="eastAsia"/>
                <w:color w:val="auto"/>
                <w:highlight w:val="none"/>
                <w:lang w:val="en-US" w:eastAsia="zh-CN"/>
              </w:rPr>
              <w:t>质保期（保修期）</w:t>
            </w:r>
          </w:p>
        </w:tc>
        <w:tc>
          <w:tcPr>
            <w:tcW w:w="3368" w:type="pct"/>
            <w:vAlign w:val="center"/>
          </w:tcPr>
          <w:p w14:paraId="5EB619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olor w:val="auto"/>
                <w:highlight w:val="none"/>
              </w:rPr>
            </w:pPr>
            <w:r>
              <w:rPr>
                <w:rFonts w:hint="eastAsia"/>
                <w:color w:val="auto"/>
                <w:highlight w:val="none"/>
              </w:rPr>
              <w:t>符合第二章“供应商须知”第3.</w:t>
            </w:r>
            <w:r>
              <w:rPr>
                <w:rFonts w:hint="eastAsia"/>
                <w:color w:val="auto"/>
                <w:highlight w:val="none"/>
                <w:lang w:val="en-US" w:eastAsia="zh-CN"/>
              </w:rPr>
              <w:t>6</w:t>
            </w:r>
            <w:r>
              <w:rPr>
                <w:rFonts w:hint="eastAsia"/>
                <w:color w:val="auto"/>
                <w:highlight w:val="none"/>
              </w:rPr>
              <w:t>项规定</w:t>
            </w:r>
          </w:p>
        </w:tc>
      </w:tr>
      <w:tr w14:paraId="7A69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6CFC0C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9</w:t>
            </w:r>
          </w:p>
        </w:tc>
        <w:tc>
          <w:tcPr>
            <w:tcW w:w="1268" w:type="pct"/>
            <w:vAlign w:val="center"/>
          </w:tcPr>
          <w:p w14:paraId="50D08A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lang w:val="en-US" w:eastAsia="zh-CN"/>
              </w:rPr>
            </w:pPr>
            <w:r>
              <w:rPr>
                <w:rFonts w:hint="eastAsia"/>
                <w:color w:val="auto"/>
                <w:highlight w:val="none"/>
                <w:lang w:val="en-US" w:eastAsia="zh-CN"/>
              </w:rPr>
              <w:t>服务期限（供货周期）</w:t>
            </w:r>
          </w:p>
        </w:tc>
        <w:tc>
          <w:tcPr>
            <w:tcW w:w="3368" w:type="pct"/>
            <w:vAlign w:val="center"/>
          </w:tcPr>
          <w:p w14:paraId="45C700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olor w:val="auto"/>
                <w:highlight w:val="none"/>
              </w:rPr>
            </w:pPr>
            <w:r>
              <w:rPr>
                <w:rFonts w:hint="eastAsia"/>
                <w:color w:val="auto"/>
                <w:highlight w:val="none"/>
              </w:rPr>
              <w:t>符合第二章“供应商须知”第3.</w:t>
            </w:r>
            <w:r>
              <w:rPr>
                <w:rFonts w:hint="eastAsia"/>
                <w:color w:val="auto"/>
                <w:highlight w:val="none"/>
                <w:lang w:val="en-US" w:eastAsia="zh-CN"/>
              </w:rPr>
              <w:t>7</w:t>
            </w:r>
            <w:r>
              <w:rPr>
                <w:rFonts w:hint="eastAsia"/>
                <w:color w:val="auto"/>
                <w:highlight w:val="none"/>
              </w:rPr>
              <w:t>项规定</w:t>
            </w:r>
          </w:p>
        </w:tc>
      </w:tr>
      <w:tr w14:paraId="50F3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274512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10</w:t>
            </w:r>
          </w:p>
        </w:tc>
        <w:tc>
          <w:tcPr>
            <w:tcW w:w="1268" w:type="pct"/>
            <w:vAlign w:val="center"/>
          </w:tcPr>
          <w:p w14:paraId="4BD185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技术性能指标</w:t>
            </w:r>
          </w:p>
        </w:tc>
        <w:tc>
          <w:tcPr>
            <w:tcW w:w="3368" w:type="pct"/>
            <w:vAlign w:val="center"/>
          </w:tcPr>
          <w:p w14:paraId="6C5C10B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符合第五章“采购需求”中带“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”项的实质性要求和条件</w:t>
            </w:r>
          </w:p>
        </w:tc>
      </w:tr>
      <w:tr w14:paraId="3214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3" w:type="pct"/>
            <w:vAlign w:val="center"/>
          </w:tcPr>
          <w:p w14:paraId="4ACE44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lang w:val="en-US" w:eastAsia="zh-CN"/>
              </w:rPr>
              <w:t>11</w:t>
            </w:r>
          </w:p>
        </w:tc>
        <w:tc>
          <w:tcPr>
            <w:tcW w:w="1268" w:type="pct"/>
            <w:vAlign w:val="center"/>
          </w:tcPr>
          <w:p w14:paraId="6EC65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highlight w:val="none"/>
                <w:lang w:val="en-US" w:eastAsia="zh-CN"/>
              </w:rPr>
            </w:pPr>
            <w:r>
              <w:rPr>
                <w:rFonts w:hint="eastAsia"/>
                <w:color w:val="auto"/>
                <w:highlight w:val="none"/>
              </w:rPr>
              <w:t>附加条件</w:t>
            </w:r>
          </w:p>
        </w:tc>
        <w:tc>
          <w:tcPr>
            <w:tcW w:w="3368" w:type="pct"/>
            <w:vAlign w:val="center"/>
          </w:tcPr>
          <w:p w14:paraId="65D90D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color w:val="auto"/>
                <w:highlight w:val="none"/>
                <w:lang w:val="en-US" w:eastAsia="zh-CN"/>
              </w:rPr>
            </w:pPr>
            <w:r>
              <w:rPr>
                <w:rFonts w:hint="eastAsia"/>
                <w:color w:val="auto"/>
                <w:highlight w:val="none"/>
              </w:rPr>
              <w:t>响应文件中不得含有采购人不能接受的附加条件</w:t>
            </w:r>
          </w:p>
        </w:tc>
      </w:tr>
    </w:tbl>
    <w:p w14:paraId="140CBB07">
      <w:pPr>
        <w:spacing w:line="360" w:lineRule="auto"/>
        <w:jc w:val="left"/>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br w:type="page"/>
      </w:r>
    </w:p>
    <w:p w14:paraId="616793D4">
      <w:pPr>
        <w:bidi w:val="0"/>
        <w:jc w:val="left"/>
        <w:rPr>
          <w:rFonts w:hint="default" w:ascii="宋体" w:hAnsi="宋体" w:eastAsia="宋体" w:cs="宋体"/>
          <w:b/>
          <w:bCs/>
          <w:color w:val="auto"/>
          <w:sz w:val="24"/>
          <w:szCs w:val="24"/>
          <w:highlight w:val="none"/>
          <w:lang w:val="en-US" w:eastAsia="zh-CN"/>
        </w:rPr>
        <w:sectPr>
          <w:footerReference r:id="rId3" w:type="default"/>
          <w:pgSz w:w="11906" w:h="16838"/>
          <w:pgMar w:top="1417" w:right="1417" w:bottom="1417" w:left="1417" w:header="851" w:footer="992" w:gutter="0"/>
          <w:pgNumType w:fmt="decimal"/>
          <w:cols w:space="0" w:num="1"/>
          <w:rtlGutter w:val="0"/>
          <w:docGrid w:type="lines" w:linePitch="312" w:charSpace="0"/>
        </w:sectPr>
      </w:pPr>
    </w:p>
    <w:p w14:paraId="3A3BF559">
      <w:pPr>
        <w:numPr>
          <w:ilvl w:val="0"/>
          <w:numId w:val="0"/>
        </w:numPr>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二、技术要求</w:t>
      </w:r>
    </w:p>
    <w:tbl>
      <w:tblPr>
        <w:tblStyle w:val="7"/>
        <w:tblW w:w="10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8554"/>
        <w:gridCol w:w="1086"/>
      </w:tblGrid>
      <w:tr w14:paraId="3B40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649" w:type="dxa"/>
            <w:shd w:val="clear" w:color="auto" w:fill="auto"/>
            <w:vAlign w:val="center"/>
          </w:tcPr>
          <w:p w14:paraId="09EFFAF1">
            <w:pPr>
              <w:widowControl/>
              <w:spacing w:line="240" w:lineRule="auto"/>
              <w:jc w:val="center"/>
              <w:rPr>
                <w:rFonts w:hint="eastAsia" w:ascii="宋体" w:hAnsi="宋体" w:eastAsia="宋体" w:cs="宋体"/>
                <w:b/>
                <w:bCs/>
                <w:kern w:val="0"/>
                <w:sz w:val="21"/>
                <w:szCs w:val="21"/>
              </w:rPr>
            </w:pP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kern w:val="0"/>
                <w:sz w:val="21"/>
                <w:szCs w:val="21"/>
              </w:rPr>
              <w:t>一</w:t>
            </w:r>
          </w:p>
        </w:tc>
        <w:tc>
          <w:tcPr>
            <w:tcW w:w="8554" w:type="dxa"/>
            <w:shd w:val="clear" w:color="auto" w:fill="auto"/>
            <w:vAlign w:val="center"/>
          </w:tcPr>
          <w:p w14:paraId="11439ABC">
            <w:pPr>
              <w:widowControl/>
              <w:spacing w:line="240" w:lineRule="auto"/>
              <w:jc w:val="both"/>
              <w:rPr>
                <w:rFonts w:hint="eastAsia" w:ascii="宋体" w:hAnsi="宋体" w:eastAsia="宋体" w:cs="宋体"/>
                <w:b/>
                <w:bCs/>
                <w:kern w:val="0"/>
                <w:sz w:val="21"/>
                <w:szCs w:val="21"/>
              </w:rPr>
            </w:pPr>
            <w:r>
              <w:rPr>
                <w:rFonts w:hint="eastAsia" w:ascii="宋体" w:hAnsi="宋体" w:eastAsia="宋体" w:cs="宋体"/>
                <w:b/>
                <w:bCs/>
                <w:kern w:val="0"/>
                <w:sz w:val="21"/>
                <w:szCs w:val="21"/>
              </w:rPr>
              <w:t>总体要求</w:t>
            </w:r>
          </w:p>
        </w:tc>
        <w:tc>
          <w:tcPr>
            <w:tcW w:w="1086" w:type="dxa"/>
            <w:shd w:val="clear" w:color="auto" w:fill="auto"/>
            <w:vAlign w:val="center"/>
          </w:tcPr>
          <w:p w14:paraId="59FC77BA">
            <w:pPr>
              <w:widowControl/>
              <w:spacing w:line="240" w:lineRule="auto"/>
              <w:jc w:val="both"/>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0426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49" w:type="dxa"/>
            <w:shd w:val="clear" w:color="auto" w:fill="auto"/>
            <w:vAlign w:val="center"/>
          </w:tcPr>
          <w:p w14:paraId="69EFC5E4">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8554" w:type="dxa"/>
            <w:shd w:val="clear" w:color="auto" w:fill="auto"/>
            <w:vAlign w:val="center"/>
          </w:tcPr>
          <w:p w14:paraId="609B3C7B">
            <w:pPr>
              <w:widowControl/>
              <w:adjustRightInd w:val="0"/>
              <w:snapToGrid w:val="0"/>
              <w:spacing w:line="240" w:lineRule="auto"/>
              <w:jc w:val="both"/>
              <w:rPr>
                <w:rFonts w:hint="eastAsia" w:ascii="宋体" w:hAnsi="宋体" w:eastAsia="宋体" w:cs="宋体"/>
                <w:kern w:val="0"/>
                <w:sz w:val="21"/>
                <w:szCs w:val="21"/>
                <w:lang w:eastAsia="zh-CN"/>
              </w:rPr>
            </w:pPr>
            <w:r>
              <w:rPr>
                <w:rFonts w:hint="eastAsia" w:ascii="宋体" w:hAnsi="宋体" w:eastAsia="宋体" w:cs="宋体"/>
                <w:kern w:val="0"/>
                <w:sz w:val="21"/>
                <w:szCs w:val="21"/>
              </w:rPr>
              <w:t>满足临床科室和安装场地要求，凡涉及设备安装及施工由中标方负责，提供交钥匙工程</w:t>
            </w:r>
            <w:r>
              <w:rPr>
                <w:rFonts w:hint="eastAsia" w:ascii="宋体" w:hAnsi="宋体" w:eastAsia="宋体" w:cs="宋体"/>
                <w:kern w:val="0"/>
                <w:sz w:val="21"/>
                <w:szCs w:val="21"/>
                <w:lang w:eastAsia="zh-CN"/>
              </w:rPr>
              <w:t>。</w:t>
            </w:r>
          </w:p>
        </w:tc>
        <w:tc>
          <w:tcPr>
            <w:tcW w:w="1086" w:type="dxa"/>
            <w:shd w:val="clear" w:color="auto" w:fill="auto"/>
            <w:vAlign w:val="center"/>
          </w:tcPr>
          <w:p w14:paraId="79D6A154">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C08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exact"/>
          <w:jc w:val="center"/>
        </w:trPr>
        <w:tc>
          <w:tcPr>
            <w:tcW w:w="649" w:type="dxa"/>
            <w:shd w:val="clear" w:color="auto" w:fill="auto"/>
            <w:vAlign w:val="center"/>
          </w:tcPr>
          <w:p w14:paraId="7761CBE9">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8554" w:type="dxa"/>
            <w:shd w:val="clear" w:color="auto" w:fill="auto"/>
            <w:vAlign w:val="center"/>
          </w:tcPr>
          <w:p w14:paraId="20EEE898">
            <w:pPr>
              <w:keepNext w:val="0"/>
              <w:keepLines w:val="0"/>
              <w:widowControl/>
              <w:suppressLineNumbers w:val="0"/>
              <w:spacing w:line="240" w:lineRule="auto"/>
              <w:jc w:val="both"/>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1）投标产品应为知名品牌，产品属于医疗器械的，请投标时提供产品有效的医疗器械注册证或备案凭证。并提供具有法律法规效力的证明材料，包括不限于所投产品的注册或委托检验报告或医疗器械产品技术要求，以及使用说明书和公开的彩页。</w:t>
            </w:r>
          </w:p>
          <w:p w14:paraId="2E2EFD22">
            <w:pPr>
              <w:keepNext w:val="0"/>
              <w:keepLines w:val="0"/>
              <w:widowControl/>
              <w:suppressLineNumbers w:val="0"/>
              <w:spacing w:line="240" w:lineRule="auto"/>
              <w:jc w:val="both"/>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2）投标人需具有有效的医疗器械经营许可证或备案凭证。</w:t>
            </w:r>
          </w:p>
          <w:p w14:paraId="73BB0E52">
            <w:pPr>
              <w:widowControl/>
              <w:adjustRightInd w:val="0"/>
              <w:snapToGrid w:val="0"/>
              <w:spacing w:line="240" w:lineRule="auto"/>
              <w:jc w:val="both"/>
              <w:rPr>
                <w:rFonts w:hint="eastAsia" w:ascii="宋体" w:hAnsi="宋体" w:eastAsia="宋体" w:cs="宋体"/>
                <w:kern w:val="0"/>
                <w:sz w:val="21"/>
                <w:szCs w:val="21"/>
              </w:rPr>
            </w:pPr>
          </w:p>
        </w:tc>
        <w:tc>
          <w:tcPr>
            <w:tcW w:w="1086" w:type="dxa"/>
            <w:shd w:val="clear" w:color="auto" w:fill="auto"/>
            <w:vAlign w:val="center"/>
          </w:tcPr>
          <w:p w14:paraId="3A4BC314">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AA0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exact"/>
          <w:jc w:val="center"/>
        </w:trPr>
        <w:tc>
          <w:tcPr>
            <w:tcW w:w="649" w:type="dxa"/>
            <w:shd w:val="clear" w:color="auto" w:fill="auto"/>
            <w:vAlign w:val="center"/>
          </w:tcPr>
          <w:p w14:paraId="0E791379">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8554" w:type="dxa"/>
            <w:shd w:val="clear" w:color="auto" w:fill="auto"/>
            <w:vAlign w:val="center"/>
          </w:tcPr>
          <w:p w14:paraId="4389B331">
            <w:pPr>
              <w:widowControl/>
              <w:adjustRightInd w:val="0"/>
              <w:snapToGrid w:val="0"/>
              <w:spacing w:line="240" w:lineRule="auto"/>
              <w:jc w:val="both"/>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仪器配备所有软件使用最新版本且终身免费升级，端口免费开放，能与我院各信息系统无缝对接</w:t>
            </w:r>
            <w:r>
              <w:rPr>
                <w:rFonts w:hint="eastAsia" w:ascii="宋体" w:hAnsi="宋体" w:eastAsia="宋体" w:cs="宋体"/>
                <w:kern w:val="0"/>
                <w:sz w:val="21"/>
                <w:szCs w:val="21"/>
                <w:lang w:eastAsia="zh-CN"/>
              </w:rPr>
              <w:t>。</w:t>
            </w:r>
            <w:r>
              <w:rPr>
                <w:rFonts w:hint="eastAsia" w:ascii="宋体" w:hAnsi="宋体" w:eastAsia="宋体" w:cs="宋体"/>
                <w:color w:val="000000"/>
                <w:kern w:val="0"/>
                <w:sz w:val="21"/>
                <w:szCs w:val="21"/>
                <w:lang w:val="en-US" w:eastAsia="zh-CN" w:bidi="ar"/>
              </w:rPr>
              <w:t>成交价包含LIS/HIS等医院系统接口费、网络施工费、安装调试费等费用。</w:t>
            </w:r>
          </w:p>
        </w:tc>
        <w:tc>
          <w:tcPr>
            <w:tcW w:w="1086" w:type="dxa"/>
            <w:shd w:val="clear" w:color="auto" w:fill="auto"/>
            <w:vAlign w:val="center"/>
          </w:tcPr>
          <w:p w14:paraId="537AD68E">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933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49" w:type="dxa"/>
            <w:shd w:val="clear" w:color="auto" w:fill="auto"/>
            <w:vAlign w:val="center"/>
          </w:tcPr>
          <w:p w14:paraId="1D869AD5">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8554" w:type="dxa"/>
            <w:shd w:val="clear" w:color="auto" w:fill="auto"/>
            <w:vAlign w:val="center"/>
          </w:tcPr>
          <w:p w14:paraId="161F1D75">
            <w:pPr>
              <w:widowControl/>
              <w:adjustRightInd w:val="0"/>
              <w:snapToGrid w:val="0"/>
              <w:spacing w:line="240" w:lineRule="auto"/>
              <w:jc w:val="both"/>
              <w:rPr>
                <w:rFonts w:hint="eastAsia" w:ascii="宋体" w:hAnsi="宋体" w:eastAsia="宋体" w:cs="宋体"/>
                <w:kern w:val="0"/>
                <w:sz w:val="21"/>
                <w:szCs w:val="21"/>
              </w:rPr>
            </w:pPr>
            <w:r>
              <w:rPr>
                <w:rFonts w:hint="eastAsia" w:ascii="宋体" w:hAnsi="宋体" w:eastAsia="宋体" w:cs="宋体"/>
                <w:i w:val="0"/>
                <w:iCs w:val="0"/>
                <w:color w:val="000000"/>
                <w:kern w:val="0"/>
                <w:sz w:val="21"/>
                <w:szCs w:val="21"/>
                <w:u w:val="none"/>
                <w:lang w:val="en-US" w:eastAsia="zh-CN"/>
              </w:rPr>
              <w:t>不得另外配置需要使用专用耗材或试剂的设备。</w:t>
            </w:r>
          </w:p>
        </w:tc>
        <w:tc>
          <w:tcPr>
            <w:tcW w:w="1086" w:type="dxa"/>
            <w:shd w:val="clear" w:color="auto" w:fill="auto"/>
            <w:vAlign w:val="center"/>
          </w:tcPr>
          <w:p w14:paraId="6200BF33">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D37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49" w:type="dxa"/>
            <w:shd w:val="clear" w:color="auto" w:fill="auto"/>
            <w:vAlign w:val="center"/>
          </w:tcPr>
          <w:p w14:paraId="0D6854D3">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8554" w:type="dxa"/>
            <w:shd w:val="clear" w:color="auto" w:fill="auto"/>
            <w:vAlign w:val="center"/>
          </w:tcPr>
          <w:p w14:paraId="2E69B615">
            <w:pPr>
              <w:widowControl/>
              <w:adjustRightInd w:val="0"/>
              <w:snapToGrid w:val="0"/>
              <w:spacing w:line="240" w:lineRule="auto"/>
              <w:jc w:val="both"/>
              <w:rPr>
                <w:rFonts w:hint="eastAsia" w:ascii="宋体" w:hAnsi="宋体" w:eastAsia="宋体" w:cs="宋体"/>
                <w:kern w:val="0"/>
                <w:sz w:val="21"/>
                <w:szCs w:val="21"/>
                <w:lang w:val="en-US"/>
              </w:rPr>
            </w:pPr>
            <w:r>
              <w:rPr>
                <w:rFonts w:hint="eastAsia" w:ascii="宋体" w:hAnsi="宋体" w:eastAsia="宋体" w:cs="宋体"/>
                <w:i w:val="0"/>
                <w:iCs w:val="0"/>
                <w:color w:val="000000"/>
                <w:kern w:val="0"/>
                <w:sz w:val="21"/>
                <w:szCs w:val="21"/>
                <w:u w:val="none"/>
                <w:lang w:val="en-US" w:eastAsia="zh-CN"/>
              </w:rPr>
              <w:t>产品配套所需耗材的品牌、规格型号及单价，并提供注册证或备案凭证。</w:t>
            </w:r>
          </w:p>
        </w:tc>
        <w:tc>
          <w:tcPr>
            <w:tcW w:w="1086" w:type="dxa"/>
            <w:shd w:val="clear" w:color="auto" w:fill="auto"/>
            <w:vAlign w:val="center"/>
          </w:tcPr>
          <w:p w14:paraId="4E7242D8">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C77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49" w:type="dxa"/>
            <w:shd w:val="clear" w:color="auto" w:fill="auto"/>
            <w:vAlign w:val="center"/>
          </w:tcPr>
          <w:p w14:paraId="75CF1CA5">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8554" w:type="dxa"/>
            <w:shd w:val="clear" w:color="auto" w:fill="auto"/>
            <w:vAlign w:val="center"/>
          </w:tcPr>
          <w:p w14:paraId="30DFCBB4">
            <w:pPr>
              <w:widowControl/>
              <w:spacing w:line="240" w:lineRule="auto"/>
              <w:jc w:val="both"/>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数量：单价采购，据实结算。提供投标产品样机。</w:t>
            </w:r>
          </w:p>
        </w:tc>
        <w:tc>
          <w:tcPr>
            <w:tcW w:w="1086" w:type="dxa"/>
            <w:shd w:val="clear" w:color="auto" w:fill="auto"/>
            <w:vAlign w:val="center"/>
          </w:tcPr>
          <w:p w14:paraId="735801A3">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770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49" w:type="dxa"/>
            <w:shd w:val="clear" w:color="auto" w:fill="auto"/>
            <w:vAlign w:val="center"/>
          </w:tcPr>
          <w:p w14:paraId="3F30144D">
            <w:pPr>
              <w:widowControl/>
              <w:spacing w:line="240" w:lineRule="auto"/>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w:t>
            </w:r>
          </w:p>
        </w:tc>
        <w:tc>
          <w:tcPr>
            <w:tcW w:w="8554" w:type="dxa"/>
            <w:shd w:val="clear" w:color="auto" w:fill="auto"/>
            <w:vAlign w:val="center"/>
          </w:tcPr>
          <w:p w14:paraId="75422507">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kern w:val="0"/>
                <w:sz w:val="21"/>
                <w:szCs w:val="21"/>
                <w:lang w:val="en-US" w:eastAsia="zh-CN"/>
              </w:rPr>
            </w:pPr>
            <w:r>
              <w:rPr>
                <w:rFonts w:hint="eastAsia" w:ascii="宋体" w:hAnsi="宋体" w:eastAsia="宋体" w:cs="宋体"/>
                <w:color w:val="auto"/>
                <w:highlight w:val="none"/>
                <w:lang w:val="en-US" w:eastAsia="zh-CN"/>
              </w:rPr>
              <w:t>服务期限（供货周期）：自合同签订生效之日起2年。</w:t>
            </w:r>
          </w:p>
        </w:tc>
        <w:tc>
          <w:tcPr>
            <w:tcW w:w="1086" w:type="dxa"/>
            <w:shd w:val="clear" w:color="auto" w:fill="auto"/>
            <w:vAlign w:val="center"/>
          </w:tcPr>
          <w:p w14:paraId="2ABCBB6F">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863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649" w:type="dxa"/>
            <w:shd w:val="clear" w:color="auto" w:fill="auto"/>
            <w:vAlign w:val="center"/>
          </w:tcPr>
          <w:p w14:paraId="02A741A3">
            <w:pPr>
              <w:widowControl/>
              <w:spacing w:line="240" w:lineRule="auto"/>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二</w:t>
            </w:r>
          </w:p>
        </w:tc>
        <w:tc>
          <w:tcPr>
            <w:tcW w:w="8554" w:type="dxa"/>
            <w:shd w:val="clear" w:color="auto" w:fill="auto"/>
            <w:vAlign w:val="center"/>
          </w:tcPr>
          <w:p w14:paraId="7FF7FF88">
            <w:pPr>
              <w:widowControl/>
              <w:spacing w:line="240" w:lineRule="auto"/>
              <w:jc w:val="both"/>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xml:space="preserve">技术要求   </w:t>
            </w:r>
          </w:p>
        </w:tc>
        <w:tc>
          <w:tcPr>
            <w:tcW w:w="1086" w:type="dxa"/>
            <w:shd w:val="clear" w:color="auto" w:fill="auto"/>
            <w:vAlign w:val="center"/>
          </w:tcPr>
          <w:p w14:paraId="2861E847">
            <w:pPr>
              <w:widowControl/>
              <w:spacing w:line="240" w:lineRule="auto"/>
              <w:jc w:val="center"/>
              <w:rPr>
                <w:rFonts w:hint="eastAsia" w:ascii="宋体" w:hAnsi="宋体" w:eastAsia="宋体" w:cs="宋体"/>
                <w:kern w:val="0"/>
                <w:sz w:val="21"/>
                <w:szCs w:val="21"/>
              </w:rPr>
            </w:pPr>
          </w:p>
        </w:tc>
      </w:tr>
      <w:tr w14:paraId="024C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26BBBB84">
            <w:pPr>
              <w:pStyle w:val="10"/>
              <w:widowControl/>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w:t>
            </w:r>
            <w:r>
              <w:rPr>
                <w:rFonts w:hint="eastAsia" w:ascii="宋体" w:hAnsi="宋体" w:eastAsia="宋体" w:cs="宋体"/>
                <w:sz w:val="21"/>
                <w:szCs w:val="21"/>
                <w:lang w:val="en-US" w:eastAsia="zh-CN"/>
              </w:rPr>
              <w:t>1</w:t>
            </w:r>
          </w:p>
        </w:tc>
        <w:tc>
          <w:tcPr>
            <w:tcW w:w="8554" w:type="dxa"/>
            <w:shd w:val="clear" w:color="auto" w:fill="auto"/>
            <w:vAlign w:val="center"/>
          </w:tcPr>
          <w:p w14:paraId="208A176B">
            <w:pPr>
              <w:pStyle w:val="10"/>
              <w:widowControl/>
              <w:numPr>
                <w:ilvl w:val="0"/>
                <w:numId w:val="0"/>
              </w:numPr>
              <w:spacing w:line="240" w:lineRule="auto"/>
              <w:ind w:leftChars="0"/>
              <w:jc w:val="both"/>
              <w:rPr>
                <w:rFonts w:hint="eastAsia" w:ascii="宋体" w:hAnsi="宋体" w:eastAsia="宋体" w:cs="宋体"/>
                <w:sz w:val="21"/>
                <w:szCs w:val="21"/>
                <w:lang w:val="en-US" w:eastAsia="zh-CN"/>
              </w:rPr>
            </w:pPr>
            <w:r>
              <w:rPr>
                <w:rFonts w:hint="eastAsia" w:ascii="宋体" w:hAnsi="宋体" w:eastAsia="宋体" w:cs="宋体"/>
                <w:sz w:val="21"/>
                <w:szCs w:val="21"/>
              </w:rPr>
              <w:t>主机触控操作，彩色</w:t>
            </w:r>
            <w:r>
              <w:rPr>
                <w:rFonts w:hint="eastAsia" w:ascii="宋体" w:hAnsi="宋体" w:eastAsia="宋体" w:cs="宋体"/>
                <w:sz w:val="21"/>
                <w:szCs w:val="21"/>
                <w:lang w:val="en-US" w:eastAsia="zh-CN"/>
              </w:rPr>
              <w:t>液晶</w:t>
            </w:r>
            <w:r>
              <w:rPr>
                <w:rFonts w:hint="eastAsia" w:ascii="宋体" w:hAnsi="宋体" w:eastAsia="宋体" w:cs="宋体"/>
                <w:sz w:val="21"/>
                <w:szCs w:val="21"/>
              </w:rPr>
              <w:t>屏幕≥10英寸</w:t>
            </w:r>
            <w:r>
              <w:rPr>
                <w:rFonts w:hint="eastAsia" w:ascii="宋体" w:hAnsi="宋体" w:eastAsia="宋体" w:cs="宋体"/>
                <w:sz w:val="21"/>
                <w:szCs w:val="21"/>
                <w:lang w:eastAsia="zh-CN"/>
              </w:rPr>
              <w:t>，</w:t>
            </w:r>
            <w:r>
              <w:rPr>
                <w:rFonts w:hint="eastAsia" w:ascii="宋体" w:hAnsi="宋体" w:eastAsia="宋体" w:cs="宋体"/>
                <w:sz w:val="21"/>
                <w:szCs w:val="21"/>
              </w:rPr>
              <w:t>中文操作界面</w:t>
            </w:r>
          </w:p>
        </w:tc>
        <w:tc>
          <w:tcPr>
            <w:tcW w:w="1086" w:type="dxa"/>
            <w:shd w:val="clear" w:color="auto" w:fill="auto"/>
            <w:vAlign w:val="center"/>
          </w:tcPr>
          <w:p w14:paraId="22CD7D0D">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15F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6D56FBC0">
            <w:pPr>
              <w:pStyle w:val="10"/>
              <w:widowControl/>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w:t>
            </w:r>
            <w:r>
              <w:rPr>
                <w:rFonts w:hint="eastAsia" w:ascii="宋体" w:hAnsi="宋体" w:eastAsia="宋体" w:cs="宋体"/>
                <w:sz w:val="21"/>
                <w:szCs w:val="21"/>
                <w:lang w:val="en-US" w:eastAsia="zh-CN"/>
              </w:rPr>
              <w:t>2</w:t>
            </w:r>
          </w:p>
        </w:tc>
        <w:tc>
          <w:tcPr>
            <w:tcW w:w="8554" w:type="dxa"/>
            <w:shd w:val="clear" w:color="auto" w:fill="auto"/>
            <w:vAlign w:val="center"/>
          </w:tcPr>
          <w:p w14:paraId="094223FA">
            <w:pPr>
              <w:pStyle w:val="10"/>
              <w:widowControl/>
              <w:numPr>
                <w:ilvl w:val="0"/>
                <w:numId w:val="0"/>
              </w:numPr>
              <w:spacing w:line="240" w:lineRule="auto"/>
              <w:ind w:leftChars="0"/>
              <w:jc w:val="both"/>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支持18导联同步心电图采集</w:t>
            </w:r>
          </w:p>
        </w:tc>
        <w:tc>
          <w:tcPr>
            <w:tcW w:w="1086" w:type="dxa"/>
            <w:shd w:val="clear" w:color="auto" w:fill="auto"/>
            <w:vAlign w:val="center"/>
          </w:tcPr>
          <w:p w14:paraId="4D41FC95">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479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3B42AB33">
            <w:pPr>
              <w:pStyle w:val="10"/>
              <w:widowControl/>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8554" w:type="dxa"/>
            <w:shd w:val="clear" w:color="auto" w:fill="auto"/>
            <w:vAlign w:val="center"/>
          </w:tcPr>
          <w:p w14:paraId="2054720E">
            <w:pPr>
              <w:pStyle w:val="10"/>
              <w:widowControl/>
              <w:numPr>
                <w:ilvl w:val="0"/>
                <w:numId w:val="0"/>
              </w:numPr>
              <w:spacing w:line="240" w:lineRule="auto"/>
              <w:ind w:leftChars="0"/>
              <w:jc w:val="both"/>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输入阻抗：≥100MΩ，</w:t>
            </w:r>
            <w:r>
              <w:rPr>
                <w:rFonts w:hint="eastAsia" w:ascii="宋体" w:hAnsi="宋体" w:eastAsia="宋体" w:cs="宋体"/>
                <w:sz w:val="21"/>
                <w:szCs w:val="21"/>
              </w:rPr>
              <w:t>内部噪声：≤1</w:t>
            </w:r>
            <w:r>
              <w:rPr>
                <w:rFonts w:hint="eastAsia" w:ascii="宋体" w:hAnsi="宋体" w:eastAsia="宋体" w:cs="宋体"/>
                <w:sz w:val="21"/>
                <w:szCs w:val="21"/>
                <w:lang w:val="en-US" w:eastAsia="zh-CN"/>
              </w:rPr>
              <w:t>5</w:t>
            </w:r>
            <w:r>
              <w:rPr>
                <w:rFonts w:hint="eastAsia" w:ascii="宋体" w:hAnsi="宋体" w:eastAsia="宋体" w:cs="宋体"/>
                <w:sz w:val="21"/>
                <w:szCs w:val="21"/>
              </w:rPr>
              <w:t>μ</w:t>
            </w:r>
            <w:r>
              <w:rPr>
                <w:rFonts w:hint="eastAsia" w:ascii="宋体" w:hAnsi="宋体" w:eastAsia="宋体" w:cs="宋体"/>
                <w:sz w:val="21"/>
                <w:szCs w:val="21"/>
                <w:lang w:val="en-US" w:eastAsia="zh-CN"/>
              </w:rPr>
              <w:t>V</w:t>
            </w:r>
            <w:r>
              <w:rPr>
                <w:rFonts w:hint="eastAsia" w:ascii="宋体" w:hAnsi="宋体" w:eastAsia="宋体" w:cs="宋体"/>
                <w:sz w:val="21"/>
                <w:szCs w:val="21"/>
              </w:rPr>
              <w:t>P-P</w:t>
            </w:r>
          </w:p>
        </w:tc>
        <w:tc>
          <w:tcPr>
            <w:tcW w:w="1086" w:type="dxa"/>
            <w:shd w:val="clear" w:color="auto" w:fill="auto"/>
            <w:vAlign w:val="center"/>
          </w:tcPr>
          <w:p w14:paraId="5DCE2ABD">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C5D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4C3F39E7">
            <w:pPr>
              <w:pStyle w:val="10"/>
              <w:widowControl/>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8554" w:type="dxa"/>
            <w:shd w:val="clear" w:color="auto" w:fill="auto"/>
            <w:vAlign w:val="center"/>
          </w:tcPr>
          <w:p w14:paraId="2D9A89F7">
            <w:pPr>
              <w:pStyle w:val="10"/>
              <w:widowControl/>
              <w:numPr>
                <w:ilvl w:val="0"/>
                <w:numId w:val="0"/>
              </w:numPr>
              <w:spacing w:line="240" w:lineRule="auto"/>
              <w:ind w:leftChars="0"/>
              <w:jc w:val="both"/>
              <w:rPr>
                <w:rFonts w:hint="eastAsia" w:ascii="宋体" w:hAnsi="宋体" w:eastAsia="宋体" w:cs="宋体"/>
                <w:sz w:val="21"/>
                <w:szCs w:val="21"/>
                <w:lang w:val="en-US" w:eastAsia="zh-CN"/>
              </w:rPr>
            </w:pPr>
            <w:r>
              <w:rPr>
                <w:rFonts w:hint="eastAsia" w:ascii="宋体" w:hAnsi="宋体" w:eastAsia="宋体" w:cs="宋体"/>
                <w:sz w:val="21"/>
                <w:szCs w:val="21"/>
              </w:rPr>
              <w:t>耐极化电压：≥±980mV</w:t>
            </w:r>
            <w:r>
              <w:rPr>
                <w:rFonts w:hint="eastAsia" w:ascii="宋体" w:hAnsi="宋体" w:eastAsia="宋体" w:cs="宋体"/>
                <w:sz w:val="21"/>
                <w:szCs w:val="21"/>
                <w:lang w:eastAsia="zh-CN"/>
              </w:rPr>
              <w:t>，</w:t>
            </w:r>
            <w:r>
              <w:rPr>
                <w:rFonts w:hint="eastAsia" w:ascii="宋体" w:hAnsi="宋体" w:eastAsia="宋体" w:cs="宋体"/>
                <w:sz w:val="21"/>
                <w:szCs w:val="21"/>
              </w:rPr>
              <w:t>时间常数：＞5s</w:t>
            </w:r>
          </w:p>
        </w:tc>
        <w:tc>
          <w:tcPr>
            <w:tcW w:w="1086" w:type="dxa"/>
            <w:shd w:val="clear" w:color="auto" w:fill="auto"/>
            <w:vAlign w:val="center"/>
          </w:tcPr>
          <w:p w14:paraId="2065381D">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5B6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3BE66488">
            <w:pPr>
              <w:pStyle w:val="10"/>
              <w:widowControl/>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554" w:type="dxa"/>
            <w:shd w:val="clear" w:color="auto" w:fill="auto"/>
            <w:vAlign w:val="center"/>
          </w:tcPr>
          <w:p w14:paraId="4F5F0D9F">
            <w:pPr>
              <w:pStyle w:val="10"/>
              <w:widowControl/>
              <w:numPr>
                <w:ilvl w:val="0"/>
                <w:numId w:val="0"/>
              </w:numPr>
              <w:spacing w:line="240" w:lineRule="auto"/>
              <w:ind w:leftChars="0"/>
              <w:jc w:val="both"/>
              <w:rPr>
                <w:rFonts w:hint="eastAsia" w:ascii="宋体" w:hAnsi="宋体" w:eastAsia="宋体" w:cs="宋体"/>
                <w:sz w:val="21"/>
                <w:szCs w:val="21"/>
                <w:lang w:val="zh-CN" w:eastAsia="zh-CN"/>
              </w:rPr>
            </w:pPr>
            <w:r>
              <w:rPr>
                <w:rFonts w:hint="eastAsia" w:ascii="宋体" w:hAnsi="宋体" w:eastAsia="宋体" w:cs="宋体"/>
                <w:sz w:val="21"/>
                <w:szCs w:val="21"/>
              </w:rPr>
              <w:t>定标电压各档位灵敏度最大允许误差为士1%</w:t>
            </w:r>
          </w:p>
        </w:tc>
        <w:tc>
          <w:tcPr>
            <w:tcW w:w="1086" w:type="dxa"/>
            <w:shd w:val="clear" w:color="auto" w:fill="auto"/>
            <w:vAlign w:val="center"/>
          </w:tcPr>
          <w:p w14:paraId="30C9CFB9">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4F1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765DFC9C">
            <w:pPr>
              <w:pStyle w:val="10"/>
              <w:widowControl/>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8554" w:type="dxa"/>
            <w:shd w:val="clear" w:color="auto" w:fill="auto"/>
            <w:vAlign w:val="center"/>
          </w:tcPr>
          <w:p w14:paraId="5BDDB299">
            <w:pPr>
              <w:pStyle w:val="10"/>
              <w:widowControl/>
              <w:numPr>
                <w:ilvl w:val="0"/>
                <w:numId w:val="0"/>
              </w:numPr>
              <w:spacing w:line="240" w:lineRule="auto"/>
              <w:ind w:leftChars="0"/>
              <w:jc w:val="both"/>
              <w:rPr>
                <w:rFonts w:hint="eastAsia" w:ascii="宋体" w:hAnsi="宋体" w:eastAsia="宋体" w:cs="宋体"/>
                <w:sz w:val="21"/>
                <w:szCs w:val="21"/>
                <w:lang w:val="en-US" w:eastAsia="zh-CN"/>
              </w:rPr>
            </w:pPr>
            <w:r>
              <w:rPr>
                <w:rFonts w:hint="eastAsia" w:ascii="宋体" w:hAnsi="宋体" w:eastAsia="宋体" w:cs="宋体"/>
                <w:sz w:val="21"/>
                <w:szCs w:val="21"/>
              </w:rPr>
              <w:t>共模抑制比：≥125dB（默认交流滤波关闭）</w:t>
            </w:r>
          </w:p>
        </w:tc>
        <w:tc>
          <w:tcPr>
            <w:tcW w:w="1086" w:type="dxa"/>
            <w:shd w:val="clear" w:color="auto" w:fill="auto"/>
            <w:vAlign w:val="center"/>
          </w:tcPr>
          <w:p w14:paraId="76F61EE5">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AAC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646B0CFA">
            <w:pPr>
              <w:pStyle w:val="10"/>
              <w:widowControl/>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8554" w:type="dxa"/>
            <w:shd w:val="clear" w:color="auto" w:fill="auto"/>
            <w:vAlign w:val="center"/>
          </w:tcPr>
          <w:p w14:paraId="1F3A89ED">
            <w:pPr>
              <w:pStyle w:val="10"/>
              <w:widowControl/>
              <w:numPr>
                <w:ilvl w:val="0"/>
                <w:numId w:val="0"/>
              </w:numPr>
              <w:spacing w:line="240" w:lineRule="auto"/>
              <w:ind w:leftChars="0"/>
              <w:jc w:val="both"/>
              <w:rPr>
                <w:rFonts w:hint="eastAsia" w:ascii="宋体" w:hAnsi="宋体" w:eastAsia="宋体" w:cs="宋体"/>
                <w:sz w:val="21"/>
                <w:szCs w:val="21"/>
                <w:lang w:val="en-US" w:eastAsia="zh-CN"/>
              </w:rPr>
            </w:pPr>
            <w:r>
              <w:rPr>
                <w:rFonts w:hint="eastAsia" w:ascii="宋体" w:hAnsi="宋体" w:eastAsia="宋体" w:cs="宋体"/>
                <w:sz w:val="21"/>
                <w:szCs w:val="21"/>
              </w:rPr>
              <w:t>频</w:t>
            </w:r>
            <w:r>
              <w:rPr>
                <w:rFonts w:hint="eastAsia" w:ascii="宋体" w:hAnsi="宋体" w:eastAsia="宋体" w:cs="宋体"/>
                <w:sz w:val="21"/>
                <w:szCs w:val="21"/>
                <w:lang w:val="en-US" w:eastAsia="zh-CN"/>
              </w:rPr>
              <w:t>率响应</w:t>
            </w:r>
            <w:r>
              <w:rPr>
                <w:rFonts w:hint="eastAsia" w:ascii="宋体" w:hAnsi="宋体" w:eastAsia="宋体" w:cs="宋体"/>
                <w:sz w:val="21"/>
                <w:szCs w:val="21"/>
              </w:rPr>
              <w:t>范围：≥0.0</w:t>
            </w:r>
            <w:r>
              <w:rPr>
                <w:rFonts w:hint="eastAsia" w:ascii="宋体" w:hAnsi="宋体" w:eastAsia="宋体" w:cs="宋体"/>
                <w:sz w:val="21"/>
                <w:szCs w:val="21"/>
                <w:lang w:val="en-US" w:eastAsia="zh-CN"/>
              </w:rPr>
              <w:t>5～</w:t>
            </w:r>
            <w:r>
              <w:rPr>
                <w:rFonts w:hint="eastAsia" w:ascii="宋体" w:hAnsi="宋体" w:eastAsia="宋体" w:cs="宋体"/>
                <w:sz w:val="21"/>
                <w:szCs w:val="21"/>
              </w:rPr>
              <w:t>350Hz</w:t>
            </w:r>
          </w:p>
        </w:tc>
        <w:tc>
          <w:tcPr>
            <w:tcW w:w="1086" w:type="dxa"/>
            <w:shd w:val="clear" w:color="auto" w:fill="auto"/>
            <w:vAlign w:val="center"/>
          </w:tcPr>
          <w:p w14:paraId="11022E18">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013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4FDDCD46">
            <w:pPr>
              <w:pStyle w:val="10"/>
              <w:widowControl/>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8554" w:type="dxa"/>
            <w:shd w:val="clear" w:color="auto" w:fill="auto"/>
            <w:vAlign w:val="center"/>
          </w:tcPr>
          <w:p w14:paraId="5C7A89F8">
            <w:pPr>
              <w:pStyle w:val="10"/>
              <w:widowControl/>
              <w:numPr>
                <w:ilvl w:val="0"/>
                <w:numId w:val="0"/>
              </w:numPr>
              <w:spacing w:line="240" w:lineRule="auto"/>
              <w:ind w:left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A/D转换：</w:t>
            </w:r>
            <w:r>
              <w:rPr>
                <w:rFonts w:hint="eastAsia" w:ascii="宋体" w:hAnsi="宋体" w:eastAsia="宋体" w:cs="宋体"/>
                <w:sz w:val="21"/>
                <w:szCs w:val="21"/>
              </w:rPr>
              <w:t>≥</w:t>
            </w:r>
            <w:r>
              <w:rPr>
                <w:rFonts w:hint="eastAsia" w:ascii="宋体" w:hAnsi="宋体" w:eastAsia="宋体" w:cs="宋体"/>
                <w:sz w:val="21"/>
                <w:szCs w:val="21"/>
                <w:lang w:val="en-US" w:eastAsia="zh-CN"/>
              </w:rPr>
              <w:t>24bit；</w:t>
            </w:r>
            <w:r>
              <w:rPr>
                <w:rFonts w:hint="eastAsia" w:ascii="宋体" w:hAnsi="宋体" w:eastAsia="宋体" w:cs="宋体"/>
                <w:i w:val="0"/>
                <w:iCs w:val="0"/>
                <w:color w:val="000000"/>
                <w:kern w:val="0"/>
                <w:sz w:val="21"/>
                <w:szCs w:val="21"/>
                <w:u w:val="none"/>
                <w:lang w:val="en-US" w:eastAsia="zh-CN" w:bidi="ar-SA"/>
              </w:rPr>
              <w:t>标准灵敏度：10mm/mV±5%</w:t>
            </w:r>
          </w:p>
        </w:tc>
        <w:tc>
          <w:tcPr>
            <w:tcW w:w="1086" w:type="dxa"/>
            <w:shd w:val="clear" w:color="auto" w:fill="auto"/>
            <w:vAlign w:val="center"/>
          </w:tcPr>
          <w:p w14:paraId="378714B9">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E18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4D0FB942">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w:t>
            </w:r>
          </w:p>
        </w:tc>
        <w:tc>
          <w:tcPr>
            <w:tcW w:w="8554" w:type="dxa"/>
            <w:shd w:val="clear" w:color="auto" w:fill="auto"/>
            <w:vAlign w:val="center"/>
          </w:tcPr>
          <w:p w14:paraId="37721A6A">
            <w:pPr>
              <w:pStyle w:val="10"/>
              <w:widowControl/>
              <w:numPr>
                <w:ilvl w:val="0"/>
                <w:numId w:val="0"/>
              </w:numPr>
              <w:spacing w:line="240" w:lineRule="auto"/>
              <w:ind w:leftChars="0"/>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SA"/>
              </w:rPr>
              <w:t>走纸速度：包含有25mm/s、50mm/s</w:t>
            </w:r>
          </w:p>
        </w:tc>
        <w:tc>
          <w:tcPr>
            <w:tcW w:w="1086" w:type="dxa"/>
            <w:shd w:val="clear" w:color="auto" w:fill="auto"/>
            <w:vAlign w:val="center"/>
          </w:tcPr>
          <w:p w14:paraId="2F927CA7">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C4F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7BBFA918">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8554" w:type="dxa"/>
            <w:shd w:val="clear" w:color="auto" w:fill="auto"/>
            <w:vAlign w:val="center"/>
          </w:tcPr>
          <w:p w14:paraId="42AD6223">
            <w:pPr>
              <w:pStyle w:val="10"/>
              <w:widowControl/>
              <w:numPr>
                <w:ilvl w:val="0"/>
                <w:numId w:val="0"/>
              </w:numPr>
              <w:spacing w:line="240" w:lineRule="auto"/>
              <w:ind w:left="0" w:leftChars="0" w:firstLine="0" w:firstLineChars="0"/>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sz w:val="21"/>
                <w:szCs w:val="21"/>
              </w:rPr>
              <w:t>主机支持内置4G</w:t>
            </w:r>
            <w:r>
              <w:rPr>
                <w:rFonts w:hint="eastAsia" w:ascii="宋体" w:hAnsi="宋体" w:eastAsia="宋体" w:cs="宋体"/>
                <w:sz w:val="21"/>
                <w:szCs w:val="21"/>
                <w:lang w:eastAsia="zh-CN"/>
              </w:rPr>
              <w:t>、</w:t>
            </w:r>
            <w:r>
              <w:rPr>
                <w:rFonts w:hint="eastAsia" w:ascii="宋体" w:hAnsi="宋体" w:eastAsia="宋体" w:cs="宋体"/>
                <w:sz w:val="21"/>
                <w:szCs w:val="21"/>
              </w:rPr>
              <w:t>2.4GHz/5GHz双频段无线Wi-Fi</w:t>
            </w:r>
          </w:p>
        </w:tc>
        <w:tc>
          <w:tcPr>
            <w:tcW w:w="1086" w:type="dxa"/>
            <w:shd w:val="clear" w:color="auto" w:fill="auto"/>
            <w:vAlign w:val="center"/>
          </w:tcPr>
          <w:p w14:paraId="14E7D067">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71F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26E8F13C">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11</w:t>
            </w:r>
          </w:p>
        </w:tc>
        <w:tc>
          <w:tcPr>
            <w:tcW w:w="8554" w:type="dxa"/>
            <w:shd w:val="clear" w:color="auto" w:fill="auto"/>
            <w:vAlign w:val="center"/>
          </w:tcPr>
          <w:p w14:paraId="2B8C0221">
            <w:pPr>
              <w:pStyle w:val="10"/>
              <w:widowControl/>
              <w:numPr>
                <w:ilvl w:val="0"/>
                <w:numId w:val="0"/>
              </w:numPr>
              <w:spacing w:line="240" w:lineRule="auto"/>
              <w:ind w:left="0" w:leftChars="0" w:firstLine="0" w:firstLineChars="0"/>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sz w:val="21"/>
                <w:szCs w:val="21"/>
              </w:rPr>
              <w:t>具备LAN、USB、DATA等接口</w:t>
            </w:r>
          </w:p>
        </w:tc>
        <w:tc>
          <w:tcPr>
            <w:tcW w:w="1086" w:type="dxa"/>
            <w:shd w:val="clear" w:color="auto" w:fill="auto"/>
            <w:vAlign w:val="center"/>
          </w:tcPr>
          <w:p w14:paraId="3ADCDA3F">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154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095E4FF7">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12</w:t>
            </w:r>
          </w:p>
        </w:tc>
        <w:tc>
          <w:tcPr>
            <w:tcW w:w="8554" w:type="dxa"/>
            <w:shd w:val="clear" w:color="auto" w:fill="auto"/>
            <w:vAlign w:val="center"/>
          </w:tcPr>
          <w:p w14:paraId="4310F8EC">
            <w:pPr>
              <w:pStyle w:val="10"/>
              <w:widowControl/>
              <w:numPr>
                <w:ilvl w:val="0"/>
                <w:numId w:val="0"/>
              </w:numPr>
              <w:spacing w:line="240" w:lineRule="auto"/>
              <w:ind w:leftChars="0"/>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sz w:val="21"/>
                <w:szCs w:val="21"/>
              </w:rPr>
              <w:t>具备全导联起搏检测，准确识别起搏信号</w:t>
            </w:r>
          </w:p>
        </w:tc>
        <w:tc>
          <w:tcPr>
            <w:tcW w:w="1086" w:type="dxa"/>
            <w:shd w:val="clear" w:color="auto" w:fill="auto"/>
            <w:vAlign w:val="center"/>
          </w:tcPr>
          <w:p w14:paraId="4D59DB88">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FDB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5258377B">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13</w:t>
            </w:r>
          </w:p>
        </w:tc>
        <w:tc>
          <w:tcPr>
            <w:tcW w:w="8554" w:type="dxa"/>
            <w:shd w:val="clear" w:color="auto" w:fill="auto"/>
            <w:vAlign w:val="center"/>
          </w:tcPr>
          <w:p w14:paraId="442911BF">
            <w:pPr>
              <w:pStyle w:val="10"/>
              <w:widowControl/>
              <w:numPr>
                <w:ilvl w:val="0"/>
                <w:numId w:val="0"/>
              </w:numPr>
              <w:spacing w:line="240" w:lineRule="auto"/>
              <w:ind w:left="0" w:leftChars="0" w:firstLine="0" w:firstLineChars="0"/>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SA"/>
              </w:rPr>
              <w:t>根据使用环境，配置急诊或病房模式</w:t>
            </w:r>
          </w:p>
        </w:tc>
        <w:tc>
          <w:tcPr>
            <w:tcW w:w="1086" w:type="dxa"/>
            <w:shd w:val="clear" w:color="auto" w:fill="auto"/>
            <w:vAlign w:val="center"/>
          </w:tcPr>
          <w:p w14:paraId="3534555C">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586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3CEEA7E8">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14</w:t>
            </w:r>
          </w:p>
        </w:tc>
        <w:tc>
          <w:tcPr>
            <w:tcW w:w="8554" w:type="dxa"/>
            <w:shd w:val="clear" w:color="auto" w:fill="auto"/>
            <w:vAlign w:val="center"/>
          </w:tcPr>
          <w:p w14:paraId="731854A7">
            <w:pPr>
              <w:pStyle w:val="10"/>
              <w:widowControl/>
              <w:numPr>
                <w:ilvl w:val="0"/>
                <w:numId w:val="0"/>
              </w:numPr>
              <w:spacing w:line="240" w:lineRule="auto"/>
              <w:ind w:left="0" w:leftChars="0" w:firstLine="0" w:firstLineChars="0"/>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SA"/>
              </w:rPr>
              <w:t>可在屏幕显示待检查医嘱信息列表</w:t>
            </w:r>
          </w:p>
        </w:tc>
        <w:tc>
          <w:tcPr>
            <w:tcW w:w="1086" w:type="dxa"/>
            <w:shd w:val="clear" w:color="auto" w:fill="auto"/>
            <w:vAlign w:val="center"/>
          </w:tcPr>
          <w:p w14:paraId="44571E54">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09C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06280E95">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w:t>
            </w:r>
          </w:p>
        </w:tc>
        <w:tc>
          <w:tcPr>
            <w:tcW w:w="8554" w:type="dxa"/>
            <w:shd w:val="clear" w:color="auto" w:fill="auto"/>
            <w:vAlign w:val="center"/>
          </w:tcPr>
          <w:p w14:paraId="5FE3E8F6">
            <w:pPr>
              <w:pStyle w:val="10"/>
              <w:widowControl/>
              <w:numPr>
                <w:ilvl w:val="0"/>
                <w:numId w:val="0"/>
              </w:numPr>
              <w:spacing w:line="240" w:lineRule="auto"/>
              <w:ind w:left="0" w:leftChars="0" w:firstLine="0" w:firstLineChars="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提供急诊登陆、扫码登陆、用户名或工号、CA等多种登陆模式</w:t>
            </w:r>
          </w:p>
        </w:tc>
        <w:tc>
          <w:tcPr>
            <w:tcW w:w="1086" w:type="dxa"/>
            <w:shd w:val="clear" w:color="auto" w:fill="auto"/>
            <w:vAlign w:val="center"/>
          </w:tcPr>
          <w:p w14:paraId="3DD8C03F">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942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46D6A216">
            <w:pPr>
              <w:widowControl/>
              <w:spacing w:line="24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16</w:t>
            </w:r>
          </w:p>
        </w:tc>
        <w:tc>
          <w:tcPr>
            <w:tcW w:w="8554" w:type="dxa"/>
            <w:shd w:val="clear" w:color="auto" w:fill="auto"/>
            <w:vAlign w:val="center"/>
          </w:tcPr>
          <w:p w14:paraId="0842F446">
            <w:pPr>
              <w:pStyle w:val="10"/>
              <w:widowControl/>
              <w:numPr>
                <w:ilvl w:val="0"/>
                <w:numId w:val="0"/>
              </w:numPr>
              <w:spacing w:line="240" w:lineRule="auto"/>
              <w:ind w:left="0" w:leftChars="0" w:firstLine="0" w:firstLineChars="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具备worklist功能，通过与医院HIS直接提取患者信息</w:t>
            </w:r>
          </w:p>
        </w:tc>
        <w:tc>
          <w:tcPr>
            <w:tcW w:w="1086" w:type="dxa"/>
            <w:shd w:val="clear" w:color="auto" w:fill="auto"/>
            <w:vAlign w:val="center"/>
          </w:tcPr>
          <w:p w14:paraId="4EB7FF5F">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D59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029B8DC9">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17</w:t>
            </w:r>
          </w:p>
        </w:tc>
        <w:tc>
          <w:tcPr>
            <w:tcW w:w="8554" w:type="dxa"/>
            <w:shd w:val="clear" w:color="auto" w:fill="auto"/>
            <w:vAlign w:val="center"/>
          </w:tcPr>
          <w:p w14:paraId="254AE615">
            <w:pPr>
              <w:pStyle w:val="10"/>
              <w:widowControl/>
              <w:numPr>
                <w:ilvl w:val="0"/>
                <w:numId w:val="0"/>
              </w:numPr>
              <w:spacing w:line="240" w:lineRule="auto"/>
              <w:ind w:leftChars="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z w:val="21"/>
                <w:szCs w:val="21"/>
              </w:rPr>
              <w:t>支持急性心肌梗塞等异常心电图的自动识别</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并提醒医患</w:t>
            </w:r>
          </w:p>
        </w:tc>
        <w:tc>
          <w:tcPr>
            <w:tcW w:w="1086" w:type="dxa"/>
            <w:shd w:val="clear" w:color="auto" w:fill="auto"/>
            <w:vAlign w:val="center"/>
          </w:tcPr>
          <w:p w14:paraId="741ECB26">
            <w:pPr>
              <w:spacing w:line="240" w:lineRule="auto"/>
              <w:jc w:val="center"/>
              <w:rPr>
                <w:rFonts w:hint="eastAsia" w:ascii="宋体" w:hAnsi="宋体" w:eastAsia="宋体" w:cs="宋体"/>
                <w:color w:val="auto"/>
                <w:kern w:val="0"/>
                <w:sz w:val="21"/>
                <w:szCs w:val="21"/>
              </w:rPr>
            </w:pPr>
            <w:r>
              <w:rPr>
                <w:rFonts w:hint="eastAsia" w:ascii="宋体" w:hAnsi="宋体" w:eastAsia="宋体" w:cs="宋体"/>
                <w:kern w:val="0"/>
                <w:sz w:val="21"/>
                <w:szCs w:val="21"/>
              </w:rPr>
              <w:t>具备</w:t>
            </w:r>
          </w:p>
        </w:tc>
      </w:tr>
      <w:tr w14:paraId="6208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17555181">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b/>
                <w:bCs/>
                <w:color w:val="auto"/>
                <w:sz w:val="21"/>
                <w:szCs w:val="21"/>
                <w:highlight w:val="none"/>
                <w:lang w:val="en-US" w:eastAsia="zh-CN"/>
              </w:rPr>
              <w:t>★</w:t>
            </w:r>
            <w:r>
              <w:rPr>
                <w:rFonts w:hint="eastAsia" w:ascii="宋体" w:hAnsi="宋体" w:eastAsia="宋体" w:cs="宋体"/>
                <w:kern w:val="0"/>
                <w:sz w:val="21"/>
                <w:szCs w:val="21"/>
                <w:lang w:val="en-US" w:eastAsia="zh-CN"/>
              </w:rPr>
              <w:t>18</w:t>
            </w:r>
          </w:p>
        </w:tc>
        <w:tc>
          <w:tcPr>
            <w:tcW w:w="8554" w:type="dxa"/>
            <w:shd w:val="clear" w:color="auto" w:fill="auto"/>
            <w:vAlign w:val="center"/>
          </w:tcPr>
          <w:p w14:paraId="0D006008">
            <w:pPr>
              <w:pStyle w:val="10"/>
              <w:widowControl/>
              <w:numPr>
                <w:ilvl w:val="0"/>
                <w:numId w:val="0"/>
              </w:numPr>
              <w:spacing w:line="240" w:lineRule="auto"/>
              <w:ind w:leftChars="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支持有线和无线方式自动、批量、选择上传数据</w:t>
            </w:r>
          </w:p>
        </w:tc>
        <w:tc>
          <w:tcPr>
            <w:tcW w:w="1086" w:type="dxa"/>
            <w:shd w:val="clear" w:color="auto" w:fill="auto"/>
            <w:vAlign w:val="center"/>
          </w:tcPr>
          <w:p w14:paraId="68402C46">
            <w:pPr>
              <w:spacing w:line="240" w:lineRule="auto"/>
              <w:jc w:val="center"/>
              <w:rPr>
                <w:rFonts w:hint="eastAsia" w:ascii="宋体" w:hAnsi="宋体" w:eastAsia="宋体" w:cs="宋体"/>
                <w:color w:val="auto"/>
                <w:kern w:val="0"/>
                <w:sz w:val="21"/>
                <w:szCs w:val="21"/>
              </w:rPr>
            </w:pPr>
            <w:r>
              <w:rPr>
                <w:rFonts w:hint="eastAsia" w:ascii="宋体" w:hAnsi="宋体" w:eastAsia="宋体" w:cs="宋体"/>
                <w:kern w:val="0"/>
                <w:sz w:val="21"/>
                <w:szCs w:val="21"/>
              </w:rPr>
              <w:t>具备</w:t>
            </w:r>
          </w:p>
        </w:tc>
      </w:tr>
      <w:tr w14:paraId="59E4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2AA19FE0">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19</w:t>
            </w:r>
          </w:p>
        </w:tc>
        <w:tc>
          <w:tcPr>
            <w:tcW w:w="8554" w:type="dxa"/>
            <w:shd w:val="clear" w:color="auto" w:fill="auto"/>
            <w:vAlign w:val="center"/>
          </w:tcPr>
          <w:p w14:paraId="2F02991E">
            <w:pPr>
              <w:widowControl/>
              <w:spacing w:line="240" w:lineRule="auto"/>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sz w:val="21"/>
                <w:szCs w:val="21"/>
              </w:rPr>
              <w:t>支持识别特定类型病人并提醒采集人员补充完善临床信息</w:t>
            </w:r>
          </w:p>
        </w:tc>
        <w:tc>
          <w:tcPr>
            <w:tcW w:w="1086" w:type="dxa"/>
            <w:shd w:val="clear" w:color="auto" w:fill="auto"/>
            <w:vAlign w:val="center"/>
          </w:tcPr>
          <w:p w14:paraId="55808634">
            <w:pPr>
              <w:spacing w:line="240" w:lineRule="auto"/>
              <w:jc w:val="center"/>
              <w:rPr>
                <w:rFonts w:hint="eastAsia" w:ascii="宋体" w:hAnsi="宋体" w:eastAsia="宋体" w:cs="宋体"/>
                <w:kern w:val="0"/>
                <w:sz w:val="21"/>
                <w:szCs w:val="21"/>
                <w:lang w:val="en-US"/>
              </w:rPr>
            </w:pPr>
            <w:r>
              <w:rPr>
                <w:rFonts w:hint="eastAsia" w:ascii="宋体" w:hAnsi="宋体" w:eastAsia="宋体" w:cs="宋体"/>
                <w:kern w:val="0"/>
                <w:sz w:val="21"/>
                <w:szCs w:val="21"/>
              </w:rPr>
              <w:t>具备</w:t>
            </w:r>
          </w:p>
        </w:tc>
      </w:tr>
      <w:tr w14:paraId="53F9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649" w:type="dxa"/>
            <w:shd w:val="clear" w:color="auto" w:fill="auto"/>
            <w:vAlign w:val="center"/>
          </w:tcPr>
          <w:p w14:paraId="6BE3E0BD">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20</w:t>
            </w:r>
          </w:p>
        </w:tc>
        <w:tc>
          <w:tcPr>
            <w:tcW w:w="8554" w:type="dxa"/>
            <w:shd w:val="clear" w:color="auto" w:fill="auto"/>
            <w:vAlign w:val="center"/>
          </w:tcPr>
          <w:p w14:paraId="5623A091">
            <w:pPr>
              <w:pStyle w:val="10"/>
              <w:widowControl/>
              <w:numPr>
                <w:ilvl w:val="0"/>
                <w:numId w:val="0"/>
              </w:numPr>
              <w:spacing w:line="240" w:lineRule="auto"/>
              <w:ind w:left="0" w:leftChars="0" w:firstLine="0" w:firstLineChars="0"/>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sz w:val="21"/>
                <w:szCs w:val="21"/>
              </w:rPr>
              <w:t>记录测值包括：心率、电轴、P波时限、P-R间期、QRS时限、Q-T间期、QTc、T波、Rv5、Sv1等</w:t>
            </w:r>
          </w:p>
        </w:tc>
        <w:tc>
          <w:tcPr>
            <w:tcW w:w="1086" w:type="dxa"/>
            <w:shd w:val="clear" w:color="auto" w:fill="auto"/>
            <w:vAlign w:val="center"/>
          </w:tcPr>
          <w:p w14:paraId="3D39A399">
            <w:pPr>
              <w:spacing w:line="240" w:lineRule="auto"/>
              <w:jc w:val="center"/>
              <w:rPr>
                <w:rFonts w:hint="eastAsia" w:ascii="宋体" w:hAnsi="宋体" w:eastAsia="宋体" w:cs="宋体"/>
                <w:kern w:val="0"/>
                <w:sz w:val="21"/>
                <w:szCs w:val="21"/>
                <w:lang w:val="en-US"/>
              </w:rPr>
            </w:pPr>
            <w:r>
              <w:rPr>
                <w:rFonts w:hint="eastAsia" w:ascii="宋体" w:hAnsi="宋体" w:eastAsia="宋体" w:cs="宋体"/>
                <w:kern w:val="0"/>
                <w:sz w:val="21"/>
                <w:szCs w:val="21"/>
              </w:rPr>
              <w:t>具备</w:t>
            </w:r>
          </w:p>
        </w:tc>
      </w:tr>
      <w:tr w14:paraId="06AE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04DFD8C6">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21</w:t>
            </w:r>
          </w:p>
        </w:tc>
        <w:tc>
          <w:tcPr>
            <w:tcW w:w="8554" w:type="dxa"/>
            <w:shd w:val="clear" w:color="auto" w:fill="auto"/>
            <w:vAlign w:val="center"/>
          </w:tcPr>
          <w:p w14:paraId="3A2C9F50">
            <w:pPr>
              <w:pStyle w:val="10"/>
              <w:widowControl/>
              <w:numPr>
                <w:ilvl w:val="0"/>
                <w:numId w:val="0"/>
              </w:numPr>
              <w:spacing w:line="240" w:lineRule="auto"/>
              <w:ind w:left="0" w:leftChars="0" w:firstLine="0" w:firstLineChars="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z w:val="21"/>
                <w:szCs w:val="21"/>
              </w:rPr>
              <w:t>具有采集前五秒的数据回顾功能，方便捕捉偶发心率失常数据</w:t>
            </w:r>
          </w:p>
        </w:tc>
        <w:tc>
          <w:tcPr>
            <w:tcW w:w="1086" w:type="dxa"/>
            <w:shd w:val="clear" w:color="auto" w:fill="auto"/>
            <w:vAlign w:val="center"/>
          </w:tcPr>
          <w:p w14:paraId="4D63D5F2">
            <w:pPr>
              <w:spacing w:line="240" w:lineRule="auto"/>
              <w:jc w:val="center"/>
              <w:rPr>
                <w:rFonts w:hint="eastAsia" w:ascii="宋体" w:hAnsi="宋体" w:eastAsia="宋体" w:cs="宋体"/>
                <w:kern w:val="0"/>
                <w:sz w:val="21"/>
                <w:szCs w:val="21"/>
                <w:lang w:val="en-US"/>
              </w:rPr>
            </w:pPr>
            <w:r>
              <w:rPr>
                <w:rFonts w:hint="eastAsia" w:ascii="宋体" w:hAnsi="宋体" w:eastAsia="宋体" w:cs="宋体"/>
                <w:kern w:val="0"/>
                <w:sz w:val="21"/>
                <w:szCs w:val="21"/>
              </w:rPr>
              <w:t>具备</w:t>
            </w:r>
          </w:p>
        </w:tc>
      </w:tr>
      <w:tr w14:paraId="1828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78A424AF">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22</w:t>
            </w:r>
          </w:p>
        </w:tc>
        <w:tc>
          <w:tcPr>
            <w:tcW w:w="8554" w:type="dxa"/>
            <w:shd w:val="clear" w:color="auto" w:fill="auto"/>
            <w:vAlign w:val="center"/>
          </w:tcPr>
          <w:p w14:paraId="5F57EAA0">
            <w:pPr>
              <w:widowControl/>
              <w:spacing w:line="240" w:lineRule="auto"/>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sz w:val="21"/>
                <w:szCs w:val="21"/>
              </w:rPr>
              <w:t>QTc参数测量：内置5种以上测量算法</w:t>
            </w:r>
          </w:p>
        </w:tc>
        <w:tc>
          <w:tcPr>
            <w:tcW w:w="1086" w:type="dxa"/>
            <w:shd w:val="clear" w:color="auto" w:fill="auto"/>
            <w:vAlign w:val="center"/>
          </w:tcPr>
          <w:p w14:paraId="36A62101">
            <w:pPr>
              <w:spacing w:line="240" w:lineRule="auto"/>
              <w:jc w:val="center"/>
              <w:rPr>
                <w:rFonts w:hint="eastAsia" w:ascii="宋体" w:hAnsi="宋体" w:eastAsia="宋体" w:cs="宋体"/>
                <w:kern w:val="0"/>
                <w:sz w:val="21"/>
                <w:szCs w:val="21"/>
                <w:lang w:val="en-US"/>
              </w:rPr>
            </w:pPr>
            <w:r>
              <w:rPr>
                <w:rFonts w:hint="eastAsia" w:ascii="宋体" w:hAnsi="宋体" w:eastAsia="宋体" w:cs="宋体"/>
                <w:kern w:val="0"/>
                <w:sz w:val="21"/>
                <w:szCs w:val="21"/>
              </w:rPr>
              <w:t>具备</w:t>
            </w:r>
          </w:p>
        </w:tc>
      </w:tr>
      <w:tr w14:paraId="1300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56422566">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23</w:t>
            </w:r>
          </w:p>
        </w:tc>
        <w:tc>
          <w:tcPr>
            <w:tcW w:w="8554" w:type="dxa"/>
            <w:shd w:val="clear" w:color="auto" w:fill="auto"/>
            <w:vAlign w:val="center"/>
          </w:tcPr>
          <w:p w14:paraId="11F5B67E">
            <w:pPr>
              <w:widowControl/>
              <w:spacing w:line="240" w:lineRule="auto"/>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SA"/>
              </w:rPr>
              <w:t>支持空间向量心电图、时间向量心电图采集和报告</w:t>
            </w:r>
          </w:p>
        </w:tc>
        <w:tc>
          <w:tcPr>
            <w:tcW w:w="1086" w:type="dxa"/>
            <w:shd w:val="clear" w:color="auto" w:fill="auto"/>
            <w:vAlign w:val="center"/>
          </w:tcPr>
          <w:p w14:paraId="49467F73">
            <w:pPr>
              <w:spacing w:line="240" w:lineRule="auto"/>
              <w:jc w:val="center"/>
              <w:rPr>
                <w:rFonts w:hint="eastAsia" w:ascii="宋体" w:hAnsi="宋体" w:eastAsia="宋体" w:cs="宋体"/>
                <w:kern w:val="0"/>
                <w:sz w:val="21"/>
                <w:szCs w:val="21"/>
                <w:lang w:val="en-US"/>
              </w:rPr>
            </w:pPr>
            <w:r>
              <w:rPr>
                <w:rFonts w:hint="eastAsia" w:ascii="宋体" w:hAnsi="宋体" w:eastAsia="宋体" w:cs="宋体"/>
                <w:kern w:val="0"/>
                <w:sz w:val="21"/>
                <w:szCs w:val="21"/>
              </w:rPr>
              <w:t>具备</w:t>
            </w:r>
          </w:p>
        </w:tc>
      </w:tr>
      <w:tr w14:paraId="5073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jc w:val="center"/>
        </w:trPr>
        <w:tc>
          <w:tcPr>
            <w:tcW w:w="649" w:type="dxa"/>
            <w:shd w:val="clear" w:color="auto" w:fill="auto"/>
            <w:vAlign w:val="center"/>
          </w:tcPr>
          <w:p w14:paraId="4522C199">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24</w:t>
            </w:r>
          </w:p>
        </w:tc>
        <w:tc>
          <w:tcPr>
            <w:tcW w:w="8554" w:type="dxa"/>
            <w:shd w:val="clear" w:color="auto" w:fill="auto"/>
            <w:vAlign w:val="center"/>
          </w:tcPr>
          <w:p w14:paraId="43A906E7">
            <w:pPr>
              <w:pStyle w:val="10"/>
              <w:widowControl/>
              <w:numPr>
                <w:ilvl w:val="0"/>
                <w:numId w:val="0"/>
              </w:numPr>
              <w:spacing w:line="240" w:lineRule="auto"/>
              <w:ind w:leftChars="0"/>
              <w:jc w:val="both"/>
              <w:rPr>
                <w:rFonts w:hint="eastAsia" w:ascii="宋体" w:hAnsi="宋体" w:eastAsia="宋体" w:cs="宋体"/>
                <w:i w:val="0"/>
                <w:iCs w:val="0"/>
                <w:color w:val="000000"/>
                <w:kern w:val="0"/>
                <w:sz w:val="21"/>
                <w:szCs w:val="21"/>
                <w:u w:val="none"/>
                <w:lang w:val="en-US" w:eastAsia="zh-CN" w:bidi="ar-SA"/>
              </w:rPr>
            </w:pPr>
            <w:r>
              <w:rPr>
                <w:rStyle w:val="11"/>
                <w:rFonts w:hint="eastAsia" w:ascii="宋体" w:hAnsi="宋体" w:eastAsia="宋体" w:cs="宋体"/>
                <w:color w:val="000000"/>
                <w:sz w:val="21"/>
                <w:szCs w:val="21"/>
              </w:rPr>
              <w:t>心电图机支持导联脱落、伪差、左右手接反、无法识别、检测心律失常波形的自动检测和提示功能</w:t>
            </w:r>
          </w:p>
        </w:tc>
        <w:tc>
          <w:tcPr>
            <w:tcW w:w="1086" w:type="dxa"/>
            <w:shd w:val="clear" w:color="auto" w:fill="auto"/>
            <w:vAlign w:val="center"/>
          </w:tcPr>
          <w:p w14:paraId="2D9CD69B">
            <w:pPr>
              <w:spacing w:line="240" w:lineRule="auto"/>
              <w:jc w:val="center"/>
              <w:rPr>
                <w:rFonts w:hint="eastAsia" w:ascii="宋体" w:hAnsi="宋体" w:eastAsia="宋体" w:cs="宋体"/>
                <w:color w:val="auto"/>
                <w:kern w:val="0"/>
                <w:sz w:val="21"/>
                <w:szCs w:val="21"/>
              </w:rPr>
            </w:pPr>
            <w:r>
              <w:rPr>
                <w:rFonts w:hint="eastAsia" w:ascii="宋体" w:hAnsi="宋体" w:eastAsia="宋体" w:cs="宋体"/>
                <w:kern w:val="0"/>
                <w:sz w:val="21"/>
                <w:szCs w:val="21"/>
              </w:rPr>
              <w:t>具备</w:t>
            </w:r>
          </w:p>
        </w:tc>
      </w:tr>
      <w:tr w14:paraId="065C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581B0AD6">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25</w:t>
            </w:r>
          </w:p>
        </w:tc>
        <w:tc>
          <w:tcPr>
            <w:tcW w:w="8554" w:type="dxa"/>
            <w:shd w:val="clear" w:color="auto" w:fill="auto"/>
            <w:vAlign w:val="center"/>
          </w:tcPr>
          <w:p w14:paraId="4C78CD58">
            <w:pPr>
              <w:widowControl/>
              <w:spacing w:line="240" w:lineRule="auto"/>
              <w:jc w:val="both"/>
              <w:rPr>
                <w:rFonts w:hint="eastAsia" w:ascii="宋体" w:hAnsi="宋体" w:eastAsia="宋体" w:cs="宋体"/>
                <w:i w:val="0"/>
                <w:iCs w:val="0"/>
                <w:color w:val="000000"/>
                <w:kern w:val="0"/>
                <w:sz w:val="21"/>
                <w:szCs w:val="21"/>
                <w:u w:val="none"/>
                <w:lang w:val="en-US" w:eastAsia="zh-CN" w:bidi="ar-SA"/>
              </w:rPr>
            </w:pPr>
            <w:r>
              <w:rPr>
                <w:rFonts w:hint="eastAsia" w:ascii="宋体" w:hAnsi="宋体" w:eastAsia="宋体" w:cs="宋体"/>
                <w:sz w:val="21"/>
                <w:szCs w:val="21"/>
              </w:rPr>
              <w:t>支持消息实时提醒功能，如危急报告提醒、诊断退回提醒、导联纠错提醒、诊断完成提醒</w:t>
            </w:r>
          </w:p>
        </w:tc>
        <w:tc>
          <w:tcPr>
            <w:tcW w:w="1086" w:type="dxa"/>
            <w:shd w:val="clear" w:color="auto" w:fill="auto"/>
            <w:vAlign w:val="center"/>
          </w:tcPr>
          <w:p w14:paraId="7E4B55B4">
            <w:pPr>
              <w:spacing w:line="240" w:lineRule="auto"/>
              <w:jc w:val="center"/>
              <w:rPr>
                <w:rFonts w:hint="eastAsia" w:ascii="宋体" w:hAnsi="宋体" w:eastAsia="宋体" w:cs="宋体"/>
                <w:color w:val="auto"/>
                <w:kern w:val="0"/>
                <w:sz w:val="21"/>
                <w:szCs w:val="21"/>
              </w:rPr>
            </w:pPr>
            <w:r>
              <w:rPr>
                <w:rFonts w:hint="eastAsia" w:ascii="宋体" w:hAnsi="宋体" w:eastAsia="宋体" w:cs="宋体"/>
                <w:kern w:val="0"/>
                <w:sz w:val="21"/>
                <w:szCs w:val="21"/>
              </w:rPr>
              <w:t>具备</w:t>
            </w:r>
          </w:p>
        </w:tc>
      </w:tr>
      <w:tr w14:paraId="22DB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1AD8BD9A">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26</w:t>
            </w:r>
          </w:p>
        </w:tc>
        <w:tc>
          <w:tcPr>
            <w:tcW w:w="8554" w:type="dxa"/>
            <w:shd w:val="clear" w:color="auto" w:fill="auto"/>
            <w:vAlign w:val="center"/>
          </w:tcPr>
          <w:p w14:paraId="4F021E56">
            <w:pPr>
              <w:widowControl/>
              <w:spacing w:line="240" w:lineRule="auto"/>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支持心率变异、心室晚电位采集</w:t>
            </w:r>
          </w:p>
        </w:tc>
        <w:tc>
          <w:tcPr>
            <w:tcW w:w="1086" w:type="dxa"/>
            <w:shd w:val="clear" w:color="auto" w:fill="auto"/>
            <w:vAlign w:val="center"/>
          </w:tcPr>
          <w:p w14:paraId="63C3B318">
            <w:pPr>
              <w:widowControl/>
              <w:spacing w:line="240" w:lineRule="auto"/>
              <w:jc w:val="center"/>
              <w:rPr>
                <w:rFonts w:hint="eastAsia" w:ascii="宋体" w:hAnsi="宋体" w:eastAsia="宋体" w:cs="宋体"/>
                <w:color w:val="auto"/>
                <w:kern w:val="0"/>
                <w:sz w:val="21"/>
                <w:szCs w:val="21"/>
              </w:rPr>
            </w:pPr>
            <w:r>
              <w:rPr>
                <w:rFonts w:hint="eastAsia" w:ascii="宋体" w:hAnsi="宋体" w:eastAsia="宋体" w:cs="宋体"/>
                <w:kern w:val="0"/>
                <w:sz w:val="21"/>
                <w:szCs w:val="21"/>
              </w:rPr>
              <w:t>具备</w:t>
            </w:r>
          </w:p>
        </w:tc>
      </w:tr>
      <w:tr w14:paraId="0F13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0ADEAFFA">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27</w:t>
            </w:r>
          </w:p>
        </w:tc>
        <w:tc>
          <w:tcPr>
            <w:tcW w:w="8554" w:type="dxa"/>
            <w:shd w:val="clear" w:color="auto" w:fill="auto"/>
            <w:vAlign w:val="center"/>
          </w:tcPr>
          <w:p w14:paraId="215B1A64">
            <w:pPr>
              <w:widowControl/>
              <w:spacing w:line="240" w:lineRule="auto"/>
              <w:jc w:val="both"/>
              <w:rPr>
                <w:rFonts w:hint="eastAsia" w:ascii="宋体" w:hAnsi="宋体" w:eastAsia="宋体" w:cs="宋体"/>
                <w:spacing w:val="-4"/>
                <w:sz w:val="21"/>
                <w:szCs w:val="21"/>
                <w:lang w:val="en-US" w:eastAsia="zh-CN"/>
              </w:rPr>
            </w:pPr>
            <w:r>
              <w:rPr>
                <w:rFonts w:hint="eastAsia" w:ascii="宋体" w:hAnsi="宋体" w:eastAsia="宋体" w:cs="宋体"/>
                <w:sz w:val="21"/>
                <w:szCs w:val="21"/>
              </w:rPr>
              <w:t>设备属于CF型防除颤类型，提供</w:t>
            </w:r>
            <w:r>
              <w:rPr>
                <w:rFonts w:hint="eastAsia" w:ascii="宋体" w:hAnsi="宋体" w:eastAsia="宋体" w:cs="宋体"/>
                <w:sz w:val="21"/>
                <w:szCs w:val="21"/>
                <w:lang w:val="en-US" w:eastAsia="zh-CN"/>
              </w:rPr>
              <w:t>铭牌或原版使用手册证明</w:t>
            </w:r>
          </w:p>
        </w:tc>
        <w:tc>
          <w:tcPr>
            <w:tcW w:w="1086" w:type="dxa"/>
            <w:shd w:val="clear" w:color="auto" w:fill="auto"/>
            <w:vAlign w:val="center"/>
          </w:tcPr>
          <w:p w14:paraId="1F83621A">
            <w:pPr>
              <w:widowControl/>
              <w:spacing w:line="240" w:lineRule="auto"/>
              <w:jc w:val="center"/>
              <w:rPr>
                <w:rFonts w:hint="eastAsia" w:ascii="宋体" w:hAnsi="宋体" w:eastAsia="宋体" w:cs="宋体"/>
                <w:color w:val="auto"/>
                <w:kern w:val="0"/>
                <w:sz w:val="21"/>
                <w:szCs w:val="21"/>
              </w:rPr>
            </w:pPr>
            <w:r>
              <w:rPr>
                <w:rFonts w:hint="eastAsia" w:ascii="宋体" w:hAnsi="宋体" w:eastAsia="宋体" w:cs="宋体"/>
                <w:kern w:val="0"/>
                <w:sz w:val="21"/>
                <w:szCs w:val="21"/>
              </w:rPr>
              <w:t>具备</w:t>
            </w:r>
          </w:p>
        </w:tc>
      </w:tr>
      <w:tr w14:paraId="721C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60D058F6">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28</w:t>
            </w:r>
          </w:p>
        </w:tc>
        <w:tc>
          <w:tcPr>
            <w:tcW w:w="8554" w:type="dxa"/>
            <w:shd w:val="clear" w:color="auto" w:fill="auto"/>
            <w:vAlign w:val="center"/>
          </w:tcPr>
          <w:p w14:paraId="243D40B1">
            <w:pPr>
              <w:widowControl/>
              <w:spacing w:line="240" w:lineRule="auto"/>
              <w:jc w:val="both"/>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提供带自锁静音轮的台车和放置导联线、肢体夹的篮筐或抽屉</w:t>
            </w:r>
          </w:p>
        </w:tc>
        <w:tc>
          <w:tcPr>
            <w:tcW w:w="1086" w:type="dxa"/>
            <w:shd w:val="clear" w:color="auto" w:fill="auto"/>
            <w:vAlign w:val="center"/>
          </w:tcPr>
          <w:p w14:paraId="1BD04B6D">
            <w:pPr>
              <w:widowControl/>
              <w:spacing w:line="240" w:lineRule="auto"/>
              <w:jc w:val="center"/>
              <w:rPr>
                <w:rFonts w:hint="eastAsia" w:ascii="宋体" w:hAnsi="宋体" w:eastAsia="宋体" w:cs="宋体"/>
                <w:color w:val="auto"/>
                <w:kern w:val="0"/>
                <w:sz w:val="21"/>
                <w:szCs w:val="21"/>
              </w:rPr>
            </w:pPr>
            <w:r>
              <w:rPr>
                <w:rFonts w:hint="eastAsia" w:ascii="宋体" w:hAnsi="宋体" w:eastAsia="宋体" w:cs="宋体"/>
                <w:kern w:val="0"/>
                <w:sz w:val="21"/>
                <w:szCs w:val="21"/>
              </w:rPr>
              <w:t>具备</w:t>
            </w:r>
          </w:p>
        </w:tc>
      </w:tr>
      <w:tr w14:paraId="52B0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50446DB4">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29</w:t>
            </w:r>
          </w:p>
        </w:tc>
        <w:tc>
          <w:tcPr>
            <w:tcW w:w="8554" w:type="dxa"/>
            <w:shd w:val="clear" w:color="auto" w:fill="auto"/>
            <w:vAlign w:val="center"/>
          </w:tcPr>
          <w:p w14:paraId="468C734C">
            <w:pPr>
              <w:widowControl/>
              <w:spacing w:line="240" w:lineRule="auto"/>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整机保修包括内置电池和导联线</w:t>
            </w:r>
          </w:p>
        </w:tc>
        <w:tc>
          <w:tcPr>
            <w:tcW w:w="1086" w:type="dxa"/>
            <w:shd w:val="clear" w:color="auto" w:fill="auto"/>
            <w:vAlign w:val="center"/>
          </w:tcPr>
          <w:p w14:paraId="6520A2D9">
            <w:pPr>
              <w:widowControl/>
              <w:spacing w:line="240" w:lineRule="auto"/>
              <w:jc w:val="center"/>
              <w:rPr>
                <w:rFonts w:hint="eastAsia" w:ascii="宋体" w:hAnsi="宋体" w:eastAsia="宋体" w:cs="宋体"/>
                <w:kern w:val="0"/>
                <w:sz w:val="21"/>
                <w:szCs w:val="21"/>
                <w:lang w:val="en-US"/>
              </w:rPr>
            </w:pPr>
            <w:r>
              <w:rPr>
                <w:rFonts w:hint="eastAsia" w:ascii="宋体" w:hAnsi="宋体" w:eastAsia="宋体" w:cs="宋体"/>
                <w:kern w:val="0"/>
                <w:sz w:val="21"/>
                <w:szCs w:val="21"/>
              </w:rPr>
              <w:t>具备</w:t>
            </w:r>
          </w:p>
        </w:tc>
      </w:tr>
      <w:tr w14:paraId="60AA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558AB520">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30</w:t>
            </w:r>
          </w:p>
        </w:tc>
        <w:tc>
          <w:tcPr>
            <w:tcW w:w="8554" w:type="dxa"/>
            <w:shd w:val="clear" w:color="auto" w:fill="auto"/>
            <w:vAlign w:val="center"/>
          </w:tcPr>
          <w:p w14:paraId="7536D121">
            <w:pPr>
              <w:widowControl/>
              <w:spacing w:line="240" w:lineRule="auto"/>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处理器</w:t>
            </w:r>
            <w:r>
              <w:rPr>
                <w:rFonts w:hint="eastAsia" w:ascii="宋体" w:hAnsi="宋体" w:eastAsia="宋体" w:cs="宋体"/>
                <w:kern w:val="0"/>
                <w:sz w:val="21"/>
                <w:szCs w:val="21"/>
                <w:lang w:val="en-US" w:eastAsia="zh-CN"/>
              </w:rPr>
              <w:t>≧8核、2.3GHZ；内存≧8GB；存储≧5000份心电图病例</w:t>
            </w:r>
          </w:p>
        </w:tc>
        <w:tc>
          <w:tcPr>
            <w:tcW w:w="1086" w:type="dxa"/>
            <w:shd w:val="clear" w:color="auto" w:fill="auto"/>
            <w:vAlign w:val="center"/>
          </w:tcPr>
          <w:p w14:paraId="05694BD6">
            <w:pPr>
              <w:widowControl/>
              <w:spacing w:line="240" w:lineRule="auto"/>
              <w:jc w:val="center"/>
              <w:rPr>
                <w:rFonts w:hint="eastAsia" w:ascii="宋体" w:hAnsi="宋体" w:eastAsia="宋体" w:cs="宋体"/>
                <w:color w:val="auto"/>
                <w:kern w:val="0"/>
                <w:sz w:val="21"/>
                <w:szCs w:val="21"/>
              </w:rPr>
            </w:pPr>
            <w:r>
              <w:rPr>
                <w:rFonts w:hint="eastAsia" w:ascii="宋体" w:hAnsi="宋体" w:eastAsia="宋体" w:cs="宋体"/>
                <w:kern w:val="0"/>
                <w:sz w:val="21"/>
                <w:szCs w:val="21"/>
              </w:rPr>
              <w:t>具备</w:t>
            </w:r>
          </w:p>
        </w:tc>
      </w:tr>
      <w:tr w14:paraId="0262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5EE1B669">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31</w:t>
            </w:r>
          </w:p>
        </w:tc>
        <w:tc>
          <w:tcPr>
            <w:tcW w:w="8554" w:type="dxa"/>
            <w:shd w:val="clear" w:color="auto" w:fill="auto"/>
            <w:vAlign w:val="center"/>
          </w:tcPr>
          <w:p w14:paraId="30073756">
            <w:pPr>
              <w:widowControl/>
              <w:spacing w:line="240" w:lineRule="auto"/>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主要配置包括：主机、台车、导联线、心电吸球（1套+1盒）、肢夹等</w:t>
            </w:r>
          </w:p>
        </w:tc>
        <w:tc>
          <w:tcPr>
            <w:tcW w:w="1086" w:type="dxa"/>
            <w:shd w:val="clear" w:color="auto" w:fill="auto"/>
            <w:vAlign w:val="center"/>
          </w:tcPr>
          <w:p w14:paraId="6B7A772A">
            <w:pPr>
              <w:widowControl/>
              <w:spacing w:line="240" w:lineRule="auto"/>
              <w:jc w:val="center"/>
              <w:rPr>
                <w:rFonts w:hint="eastAsia" w:ascii="宋体" w:hAnsi="宋体" w:eastAsia="宋体" w:cs="宋体"/>
                <w:kern w:val="0"/>
                <w:sz w:val="21"/>
                <w:szCs w:val="21"/>
                <w:lang w:val="en-US"/>
              </w:rPr>
            </w:pPr>
            <w:r>
              <w:rPr>
                <w:rFonts w:hint="eastAsia" w:ascii="宋体" w:hAnsi="宋体" w:eastAsia="宋体" w:cs="宋体"/>
                <w:kern w:val="0"/>
                <w:sz w:val="21"/>
                <w:szCs w:val="21"/>
              </w:rPr>
              <w:t>具备</w:t>
            </w:r>
          </w:p>
        </w:tc>
      </w:tr>
      <w:tr w14:paraId="7D3E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56849FB4">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32</w:t>
            </w:r>
          </w:p>
        </w:tc>
        <w:tc>
          <w:tcPr>
            <w:tcW w:w="8554" w:type="dxa"/>
            <w:shd w:val="clear" w:color="auto" w:fill="auto"/>
            <w:vAlign w:val="center"/>
          </w:tcPr>
          <w:p w14:paraId="35BD6B21">
            <w:pPr>
              <w:widowControl/>
              <w:spacing w:line="240" w:lineRule="auto"/>
              <w:jc w:val="both"/>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设备使用年限≧8年，提供铭牌或手册等证明材料</w:t>
            </w:r>
          </w:p>
        </w:tc>
        <w:tc>
          <w:tcPr>
            <w:tcW w:w="1086" w:type="dxa"/>
            <w:shd w:val="clear" w:color="auto" w:fill="auto"/>
            <w:vAlign w:val="center"/>
          </w:tcPr>
          <w:p w14:paraId="677245F5">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255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649" w:type="dxa"/>
            <w:shd w:val="clear" w:color="auto" w:fill="auto"/>
            <w:vAlign w:val="center"/>
          </w:tcPr>
          <w:p w14:paraId="5E7ECC21">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b/>
                <w:bCs/>
                <w:kern w:val="0"/>
                <w:sz w:val="21"/>
                <w:szCs w:val="21"/>
                <w:lang w:val="en-US" w:eastAsia="zh-CN" w:bidi="ar-SA"/>
              </w:rPr>
              <w:t>#</w:t>
            </w:r>
            <w:r>
              <w:rPr>
                <w:rFonts w:hint="eastAsia" w:ascii="宋体" w:hAnsi="宋体" w:eastAsia="宋体" w:cs="宋体"/>
                <w:kern w:val="0"/>
                <w:sz w:val="21"/>
                <w:szCs w:val="21"/>
                <w:lang w:val="en-US" w:eastAsia="zh-CN" w:bidi="ar-SA"/>
              </w:rPr>
              <w:t>33</w:t>
            </w:r>
          </w:p>
        </w:tc>
        <w:tc>
          <w:tcPr>
            <w:tcW w:w="8554" w:type="dxa"/>
            <w:shd w:val="clear" w:color="auto" w:fill="auto"/>
            <w:vAlign w:val="center"/>
          </w:tcPr>
          <w:p w14:paraId="6141CC70">
            <w:pPr>
              <w:widowControl/>
              <w:spacing w:line="240" w:lineRule="auto"/>
              <w:jc w:val="both"/>
              <w:rPr>
                <w:rFonts w:hint="eastAsia" w:ascii="宋体" w:hAnsi="宋体" w:eastAsia="宋体" w:cs="宋体"/>
                <w:kern w:val="0"/>
                <w:sz w:val="21"/>
                <w:szCs w:val="21"/>
                <w:lang w:val="en-US" w:eastAsia="zh-CN"/>
              </w:rPr>
            </w:pPr>
            <w:r>
              <w:rPr>
                <w:rFonts w:hint="eastAsia" w:ascii="宋体" w:hAnsi="宋体" w:eastAsia="宋体" w:cs="宋体"/>
                <w:sz w:val="21"/>
                <w:szCs w:val="21"/>
              </w:rPr>
              <w:t>包含与现有心电信息管理系统接口，所需的费用包含在投标总价中</w:t>
            </w:r>
          </w:p>
        </w:tc>
        <w:tc>
          <w:tcPr>
            <w:tcW w:w="1086" w:type="dxa"/>
            <w:shd w:val="clear" w:color="auto" w:fill="auto"/>
            <w:vAlign w:val="center"/>
          </w:tcPr>
          <w:p w14:paraId="2856F0E5">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188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24E60F10">
            <w:pPr>
              <w:spacing w:line="24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三</w:t>
            </w:r>
          </w:p>
        </w:tc>
        <w:tc>
          <w:tcPr>
            <w:tcW w:w="8554" w:type="dxa"/>
            <w:shd w:val="clear" w:color="auto" w:fill="auto"/>
            <w:vAlign w:val="center"/>
          </w:tcPr>
          <w:p w14:paraId="7B5CE200">
            <w:pPr>
              <w:spacing w:line="240" w:lineRule="auto"/>
              <w:jc w:val="both"/>
              <w:rPr>
                <w:rFonts w:hint="eastAsia" w:ascii="宋体" w:hAnsi="宋体" w:eastAsia="宋体" w:cs="宋体"/>
                <w:b/>
                <w:bCs/>
                <w:sz w:val="21"/>
                <w:szCs w:val="21"/>
              </w:rPr>
            </w:pPr>
            <w:r>
              <w:rPr>
                <w:rFonts w:hint="eastAsia" w:ascii="宋体" w:hAnsi="宋体" w:eastAsia="宋体" w:cs="宋体"/>
                <w:b/>
                <w:bCs/>
                <w:kern w:val="0"/>
                <w:sz w:val="21"/>
                <w:szCs w:val="21"/>
              </w:rPr>
              <w:t>技术及售后服务</w:t>
            </w:r>
          </w:p>
        </w:tc>
        <w:tc>
          <w:tcPr>
            <w:tcW w:w="1086" w:type="dxa"/>
            <w:shd w:val="clear" w:color="auto" w:fill="auto"/>
            <w:vAlign w:val="center"/>
          </w:tcPr>
          <w:p w14:paraId="738771B0">
            <w:pPr>
              <w:widowControl/>
              <w:spacing w:line="240" w:lineRule="auto"/>
              <w:jc w:val="center"/>
              <w:rPr>
                <w:rFonts w:hint="eastAsia" w:ascii="宋体" w:hAnsi="宋体" w:eastAsia="宋体" w:cs="宋体"/>
                <w:kern w:val="0"/>
                <w:sz w:val="21"/>
                <w:szCs w:val="21"/>
              </w:rPr>
            </w:pPr>
          </w:p>
        </w:tc>
      </w:tr>
      <w:tr w14:paraId="60AD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9" w:type="dxa"/>
            <w:shd w:val="clear" w:color="auto" w:fill="auto"/>
            <w:vAlign w:val="center"/>
          </w:tcPr>
          <w:p w14:paraId="79105B11">
            <w:pPr>
              <w:widowControl/>
              <w:spacing w:line="240" w:lineRule="auto"/>
              <w:jc w:val="center"/>
              <w:rPr>
                <w:rFonts w:hint="eastAsia" w:ascii="宋体" w:hAnsi="宋体" w:eastAsia="宋体" w:cs="宋体"/>
                <w:kern w:val="0"/>
                <w:sz w:val="21"/>
                <w:szCs w:val="21"/>
              </w:rPr>
            </w:pPr>
            <w:r>
              <w:rPr>
                <w:rFonts w:hint="eastAsia" w:ascii="宋体" w:hAnsi="宋体" w:eastAsia="宋体" w:cs="宋体"/>
                <w:b/>
                <w:bCs/>
                <w:color w:val="auto"/>
                <w:sz w:val="21"/>
                <w:szCs w:val="21"/>
                <w:highlight w:val="none"/>
                <w:lang w:val="en-US" w:eastAsia="zh-CN"/>
              </w:rPr>
              <w:t>★</w:t>
            </w:r>
            <w:r>
              <w:rPr>
                <w:rFonts w:hint="eastAsia" w:ascii="宋体" w:hAnsi="宋体" w:eastAsia="宋体" w:cs="宋体"/>
                <w:kern w:val="0"/>
                <w:sz w:val="21"/>
                <w:szCs w:val="21"/>
              </w:rPr>
              <w:t>1</w:t>
            </w:r>
          </w:p>
        </w:tc>
        <w:tc>
          <w:tcPr>
            <w:tcW w:w="8554" w:type="dxa"/>
            <w:shd w:val="clear" w:color="auto" w:fill="auto"/>
            <w:vAlign w:val="center"/>
          </w:tcPr>
          <w:p w14:paraId="770E3ED2">
            <w:pPr>
              <w:widowControl/>
              <w:adjustRightInd w:val="0"/>
              <w:snapToGrid w:val="0"/>
              <w:spacing w:line="240" w:lineRule="auto"/>
              <w:jc w:val="both"/>
              <w:rPr>
                <w:rFonts w:hint="eastAsia" w:ascii="宋体" w:hAnsi="宋体" w:eastAsia="宋体" w:cs="宋体"/>
                <w:kern w:val="0"/>
                <w:sz w:val="21"/>
                <w:szCs w:val="21"/>
                <w:lang w:val="en-US"/>
              </w:rPr>
            </w:pPr>
            <w:r>
              <w:rPr>
                <w:rFonts w:hint="eastAsia" w:ascii="宋体" w:hAnsi="宋体" w:eastAsia="宋体" w:cs="宋体"/>
                <w:i w:val="0"/>
                <w:iCs w:val="0"/>
                <w:color w:val="000000"/>
                <w:kern w:val="0"/>
                <w:sz w:val="21"/>
                <w:szCs w:val="21"/>
                <w:u w:val="none"/>
                <w:lang w:val="en-US" w:eastAsia="zh-CN"/>
              </w:rPr>
              <w:t>保修期：6年 （自验收合格之日起）</w:t>
            </w:r>
          </w:p>
        </w:tc>
        <w:tc>
          <w:tcPr>
            <w:tcW w:w="1086" w:type="dxa"/>
            <w:shd w:val="clear" w:color="auto" w:fill="auto"/>
            <w:vAlign w:val="center"/>
          </w:tcPr>
          <w:p w14:paraId="410B639D">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00C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49" w:type="dxa"/>
            <w:shd w:val="clear" w:color="auto" w:fill="auto"/>
            <w:vAlign w:val="center"/>
          </w:tcPr>
          <w:p w14:paraId="7D64353F">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8554" w:type="dxa"/>
            <w:shd w:val="clear" w:color="auto" w:fill="auto"/>
            <w:vAlign w:val="center"/>
          </w:tcPr>
          <w:p w14:paraId="10AE39AD">
            <w:pPr>
              <w:widowControl/>
              <w:adjustRightInd w:val="0"/>
              <w:snapToGrid w:val="0"/>
              <w:spacing w:line="240" w:lineRule="auto"/>
              <w:jc w:val="both"/>
              <w:rPr>
                <w:rFonts w:hint="eastAsia" w:ascii="宋体" w:hAnsi="宋体" w:eastAsia="宋体" w:cs="宋体"/>
                <w:kern w:val="0"/>
                <w:sz w:val="21"/>
                <w:szCs w:val="21"/>
              </w:rPr>
            </w:pPr>
            <w:r>
              <w:rPr>
                <w:rFonts w:hint="eastAsia" w:ascii="宋体" w:hAnsi="宋体" w:eastAsia="宋体" w:cs="宋体"/>
                <w:kern w:val="0"/>
                <w:sz w:val="21"/>
                <w:szCs w:val="21"/>
              </w:rPr>
              <w:t>中标方应对设备操作及维修人员进行操作及维修培训</w:t>
            </w:r>
          </w:p>
        </w:tc>
        <w:tc>
          <w:tcPr>
            <w:tcW w:w="1086" w:type="dxa"/>
            <w:shd w:val="clear" w:color="auto" w:fill="auto"/>
            <w:vAlign w:val="center"/>
          </w:tcPr>
          <w:p w14:paraId="4AC101D1">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CE9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49" w:type="dxa"/>
            <w:shd w:val="clear" w:color="auto" w:fill="auto"/>
            <w:vAlign w:val="center"/>
          </w:tcPr>
          <w:p w14:paraId="29658500">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8554" w:type="dxa"/>
            <w:shd w:val="clear" w:color="auto" w:fill="auto"/>
            <w:vAlign w:val="center"/>
          </w:tcPr>
          <w:p w14:paraId="2383337B">
            <w:pPr>
              <w:widowControl/>
              <w:adjustRightInd w:val="0"/>
              <w:snapToGrid w:val="0"/>
              <w:spacing w:line="240" w:lineRule="auto"/>
              <w:jc w:val="both"/>
              <w:rPr>
                <w:rFonts w:hint="eastAsia" w:ascii="宋体" w:hAnsi="宋体" w:eastAsia="宋体" w:cs="宋体"/>
                <w:kern w:val="0"/>
                <w:sz w:val="21"/>
                <w:szCs w:val="21"/>
              </w:rPr>
            </w:pPr>
            <w:r>
              <w:rPr>
                <w:rFonts w:hint="eastAsia" w:ascii="宋体" w:hAnsi="宋体" w:eastAsia="宋体" w:cs="宋体"/>
                <w:kern w:val="0"/>
                <w:sz w:val="21"/>
                <w:szCs w:val="21"/>
              </w:rPr>
              <w:t>维修保障：提供中文说明书、操作手册、详细维修手册、维修密码，软件系终身免费升级。</w:t>
            </w:r>
          </w:p>
        </w:tc>
        <w:tc>
          <w:tcPr>
            <w:tcW w:w="1086" w:type="dxa"/>
            <w:shd w:val="clear" w:color="auto" w:fill="auto"/>
            <w:vAlign w:val="center"/>
          </w:tcPr>
          <w:p w14:paraId="025185B2">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27C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49" w:type="dxa"/>
            <w:shd w:val="clear" w:color="auto" w:fill="auto"/>
            <w:vAlign w:val="center"/>
          </w:tcPr>
          <w:p w14:paraId="1126AA3D">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8554" w:type="dxa"/>
            <w:shd w:val="clear" w:color="auto" w:fill="auto"/>
            <w:vAlign w:val="center"/>
          </w:tcPr>
          <w:p w14:paraId="5224CBF3">
            <w:pPr>
              <w:widowControl/>
              <w:adjustRightInd w:val="0"/>
              <w:snapToGrid w:val="0"/>
              <w:spacing w:line="24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一个月内非人为质量问题提供换货。设备出现故障时2个小时内响应并提供维修方案，24小时内到达现场，郑州有常驻工程师，提供工程师姓名及联系方式</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每年工程师提供至少4次的免费上门维护保养工作</w:t>
            </w:r>
            <w:r>
              <w:rPr>
                <w:rFonts w:hint="eastAsia" w:ascii="宋体" w:hAnsi="宋体" w:eastAsia="宋体" w:cs="宋体"/>
                <w:kern w:val="0"/>
                <w:sz w:val="21"/>
                <w:szCs w:val="21"/>
                <w:lang w:eastAsia="zh-CN"/>
              </w:rPr>
              <w:t>。</w:t>
            </w:r>
          </w:p>
        </w:tc>
        <w:tc>
          <w:tcPr>
            <w:tcW w:w="1086" w:type="dxa"/>
            <w:shd w:val="clear" w:color="auto" w:fill="auto"/>
            <w:vAlign w:val="center"/>
          </w:tcPr>
          <w:p w14:paraId="62490B23">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0AE2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649" w:type="dxa"/>
            <w:shd w:val="clear" w:color="auto" w:fill="auto"/>
            <w:vAlign w:val="center"/>
          </w:tcPr>
          <w:p w14:paraId="29CB5D70">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8554" w:type="dxa"/>
            <w:shd w:val="clear" w:color="auto" w:fill="auto"/>
            <w:vAlign w:val="center"/>
          </w:tcPr>
          <w:p w14:paraId="62E8248F">
            <w:pPr>
              <w:widowControl/>
              <w:adjustRightInd w:val="0"/>
              <w:snapToGrid w:val="0"/>
              <w:spacing w:line="24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生产日期为安装日期</w:t>
            </w:r>
            <w:r>
              <w:rPr>
                <w:rFonts w:hint="eastAsia" w:ascii="宋体" w:hAnsi="宋体" w:eastAsia="宋体" w:cs="宋体"/>
                <w:kern w:val="0"/>
                <w:sz w:val="21"/>
                <w:szCs w:val="21"/>
                <w:lang w:eastAsia="zh-CN"/>
              </w:rPr>
              <w:t>的</w:t>
            </w:r>
            <w:r>
              <w:rPr>
                <w:rFonts w:hint="eastAsia" w:ascii="宋体" w:hAnsi="宋体" w:eastAsia="宋体" w:cs="宋体"/>
                <w:kern w:val="0"/>
                <w:sz w:val="21"/>
                <w:szCs w:val="21"/>
                <w:lang w:val="en-US" w:eastAsia="zh-CN"/>
              </w:rPr>
              <w:t>一年以内</w:t>
            </w:r>
          </w:p>
        </w:tc>
        <w:tc>
          <w:tcPr>
            <w:tcW w:w="1086" w:type="dxa"/>
            <w:shd w:val="clear" w:color="auto" w:fill="auto"/>
            <w:vAlign w:val="center"/>
          </w:tcPr>
          <w:p w14:paraId="4F4FEB9A">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57DA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649" w:type="dxa"/>
            <w:shd w:val="clear" w:color="auto" w:fill="auto"/>
            <w:vAlign w:val="center"/>
          </w:tcPr>
          <w:p w14:paraId="5729A754">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8554" w:type="dxa"/>
            <w:shd w:val="clear" w:color="auto" w:fill="auto"/>
            <w:vAlign w:val="center"/>
          </w:tcPr>
          <w:p w14:paraId="51E122CC">
            <w:pPr>
              <w:widowControl/>
              <w:adjustRightInd w:val="0"/>
              <w:snapToGrid w:val="0"/>
              <w:spacing w:line="240" w:lineRule="auto"/>
              <w:jc w:val="both"/>
              <w:rPr>
                <w:rFonts w:hint="eastAsia" w:ascii="宋体" w:hAnsi="宋体" w:eastAsia="宋体" w:cs="宋体"/>
                <w:kern w:val="0"/>
                <w:sz w:val="21"/>
                <w:szCs w:val="21"/>
              </w:rPr>
            </w:pPr>
            <w:r>
              <w:rPr>
                <w:rFonts w:hint="eastAsia" w:ascii="宋体" w:hAnsi="宋体" w:eastAsia="宋体" w:cs="宋体"/>
                <w:kern w:val="0"/>
                <w:sz w:val="21"/>
                <w:szCs w:val="21"/>
              </w:rPr>
              <w:t>提供专业维修工具1套</w:t>
            </w:r>
          </w:p>
        </w:tc>
        <w:tc>
          <w:tcPr>
            <w:tcW w:w="1086" w:type="dxa"/>
            <w:shd w:val="clear" w:color="auto" w:fill="auto"/>
            <w:vAlign w:val="center"/>
          </w:tcPr>
          <w:p w14:paraId="5D469D81">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1A14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649" w:type="dxa"/>
            <w:shd w:val="clear" w:color="auto" w:fill="auto"/>
            <w:vAlign w:val="center"/>
          </w:tcPr>
          <w:p w14:paraId="26F1B968">
            <w:pPr>
              <w:widowControl/>
              <w:spacing w:line="240"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7</w:t>
            </w:r>
          </w:p>
        </w:tc>
        <w:tc>
          <w:tcPr>
            <w:tcW w:w="8554" w:type="dxa"/>
            <w:shd w:val="clear" w:color="auto" w:fill="auto"/>
            <w:vAlign w:val="center"/>
          </w:tcPr>
          <w:p w14:paraId="534783DD">
            <w:pPr>
              <w:widowControl/>
              <w:adjustRightInd w:val="0"/>
              <w:snapToGrid w:val="0"/>
              <w:spacing w:line="24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到货时间：合同签订后</w:t>
            </w:r>
            <w:r>
              <w:rPr>
                <w:rFonts w:hint="eastAsia" w:ascii="宋体" w:hAnsi="宋体" w:eastAsia="宋体" w:cs="宋体"/>
                <w:kern w:val="0"/>
                <w:sz w:val="21"/>
                <w:szCs w:val="21"/>
                <w:lang w:val="en-US" w:eastAsia="zh-CN"/>
              </w:rPr>
              <w:t>30</w:t>
            </w:r>
            <w:r>
              <w:rPr>
                <w:rFonts w:hint="eastAsia" w:ascii="宋体" w:hAnsi="宋体" w:eastAsia="宋体" w:cs="宋体"/>
                <w:kern w:val="0"/>
                <w:sz w:val="21"/>
                <w:szCs w:val="21"/>
              </w:rPr>
              <w:t>日历天</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紧急情况：接采购人通知48小时到货。</w:t>
            </w:r>
          </w:p>
        </w:tc>
        <w:tc>
          <w:tcPr>
            <w:tcW w:w="1086" w:type="dxa"/>
            <w:shd w:val="clear" w:color="auto" w:fill="auto"/>
            <w:vAlign w:val="center"/>
          </w:tcPr>
          <w:p w14:paraId="455D2012">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bl>
    <w:p w14:paraId="472941B3">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color w:val="auto"/>
          <w:highlight w:val="none"/>
        </w:rPr>
      </w:pPr>
      <w:r>
        <w:rPr>
          <w:rFonts w:hint="eastAsia"/>
          <w:b/>
          <w:bCs/>
          <w:color w:val="auto"/>
          <w:highlight w:val="none"/>
        </w:rPr>
        <w:t>特别说明：采购需求中带“★”项为本次磋商实质性要求和条件，不满足（负偏差）的其响应文件按无效响应处理；采购需求中带“#”项为本次采购重要技术性能指标要求。</w:t>
      </w: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7F10F">
    <w:pPr>
      <w:tabs>
        <w:tab w:val="center" w:pos="4153"/>
        <w:tab w:val="right" w:pos="8306"/>
      </w:tabs>
      <w:spacing w:line="360" w:lineRule="auto"/>
      <w:jc w:val="left"/>
      <w:rPr>
        <w:rFonts w:ascii="宋体" w:hAnsi="宋体" w:eastAsia="宋体" w:cs="宋体"/>
        <w:szCs w:val="21"/>
      </w:rPr>
    </w:pPr>
    <w:r>
      <w:rPr>
        <w:rFonts w:ascii="宋体" w:hAnsi="宋体" w:eastAsia="宋体" w:cs="宋体"/>
        <w:sz w:val="21"/>
        <w:szCs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941B9A">
                          <w:pPr>
                            <w:widowControl w:val="0"/>
                            <w:tabs>
                              <w:tab w:val="center" w:pos="4153"/>
                              <w:tab w:val="right" w:pos="8306"/>
                            </w:tabs>
                            <w:snapToGrid w:val="0"/>
                            <w:spacing w:line="360" w:lineRule="auto"/>
                            <w:jc w:val="left"/>
                            <w:rPr>
                              <w:rFonts w:ascii="宋体" w:hAnsi="宋体" w:eastAsia="宋体" w:cs="宋体"/>
                              <w:kern w:val="2"/>
                              <w:sz w:val="18"/>
                              <w:szCs w:val="21"/>
                              <w:lang w:val="en-US" w:eastAsia="zh-CN" w:bidi="ar-SA"/>
                            </w:rPr>
                          </w:pPr>
                          <w:r>
                            <w:rPr>
                              <w:rFonts w:ascii="宋体" w:hAnsi="宋体" w:eastAsia="宋体" w:cs="宋体"/>
                              <w:kern w:val="2"/>
                              <w:sz w:val="18"/>
                              <w:szCs w:val="21"/>
                              <w:lang w:val="en-US" w:eastAsia="zh-CN" w:bidi="ar-SA"/>
                            </w:rPr>
                            <w:fldChar w:fldCharType="begin"/>
                          </w:r>
                          <w:r>
                            <w:rPr>
                              <w:rFonts w:ascii="宋体" w:hAnsi="宋体" w:eastAsia="宋体" w:cs="宋体"/>
                              <w:kern w:val="2"/>
                              <w:sz w:val="18"/>
                              <w:szCs w:val="21"/>
                              <w:lang w:val="en-US" w:eastAsia="zh-CN" w:bidi="ar-SA"/>
                            </w:rPr>
                            <w:instrText xml:space="preserve"> PAGE  \* MERGEFORMAT </w:instrText>
                          </w:r>
                          <w:r>
                            <w:rPr>
                              <w:rFonts w:ascii="宋体" w:hAnsi="宋体" w:eastAsia="宋体" w:cs="宋体"/>
                              <w:kern w:val="2"/>
                              <w:sz w:val="18"/>
                              <w:szCs w:val="21"/>
                              <w:lang w:val="en-US" w:eastAsia="zh-CN" w:bidi="ar-SA"/>
                            </w:rPr>
                            <w:fldChar w:fldCharType="separate"/>
                          </w:r>
                          <w:r>
                            <w:rPr>
                              <w:rFonts w:ascii="宋体" w:hAnsi="宋体" w:eastAsia="宋体" w:cs="宋体"/>
                              <w:kern w:val="2"/>
                              <w:sz w:val="18"/>
                              <w:szCs w:val="21"/>
                              <w:lang w:val="en-US" w:eastAsia="zh-CN" w:bidi="ar-SA"/>
                            </w:rPr>
                            <w:t>3</w:t>
                          </w:r>
                          <w:r>
                            <w:rPr>
                              <w:rFonts w:ascii="宋体" w:hAnsi="宋体" w:eastAsia="宋体" w:cs="宋体"/>
                              <w:kern w:val="2"/>
                              <w:sz w:val="18"/>
                              <w:szCs w:val="21"/>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3941B9A">
                    <w:pPr>
                      <w:widowControl w:val="0"/>
                      <w:tabs>
                        <w:tab w:val="center" w:pos="4153"/>
                        <w:tab w:val="right" w:pos="8306"/>
                      </w:tabs>
                      <w:snapToGrid w:val="0"/>
                      <w:spacing w:line="360" w:lineRule="auto"/>
                      <w:jc w:val="left"/>
                      <w:rPr>
                        <w:rFonts w:ascii="宋体" w:hAnsi="宋体" w:eastAsia="宋体" w:cs="宋体"/>
                        <w:kern w:val="2"/>
                        <w:sz w:val="18"/>
                        <w:szCs w:val="21"/>
                        <w:lang w:val="en-US" w:eastAsia="zh-CN" w:bidi="ar-SA"/>
                      </w:rPr>
                    </w:pPr>
                    <w:r>
                      <w:rPr>
                        <w:rFonts w:ascii="宋体" w:hAnsi="宋体" w:eastAsia="宋体" w:cs="宋体"/>
                        <w:kern w:val="2"/>
                        <w:sz w:val="18"/>
                        <w:szCs w:val="21"/>
                        <w:lang w:val="en-US" w:eastAsia="zh-CN" w:bidi="ar-SA"/>
                      </w:rPr>
                      <w:fldChar w:fldCharType="begin"/>
                    </w:r>
                    <w:r>
                      <w:rPr>
                        <w:rFonts w:ascii="宋体" w:hAnsi="宋体" w:eastAsia="宋体" w:cs="宋体"/>
                        <w:kern w:val="2"/>
                        <w:sz w:val="18"/>
                        <w:szCs w:val="21"/>
                        <w:lang w:val="en-US" w:eastAsia="zh-CN" w:bidi="ar-SA"/>
                      </w:rPr>
                      <w:instrText xml:space="preserve"> PAGE  \* MERGEFORMAT </w:instrText>
                    </w:r>
                    <w:r>
                      <w:rPr>
                        <w:rFonts w:ascii="宋体" w:hAnsi="宋体" w:eastAsia="宋体" w:cs="宋体"/>
                        <w:kern w:val="2"/>
                        <w:sz w:val="18"/>
                        <w:szCs w:val="21"/>
                        <w:lang w:val="en-US" w:eastAsia="zh-CN" w:bidi="ar-SA"/>
                      </w:rPr>
                      <w:fldChar w:fldCharType="separate"/>
                    </w:r>
                    <w:r>
                      <w:rPr>
                        <w:rFonts w:ascii="宋体" w:hAnsi="宋体" w:eastAsia="宋体" w:cs="宋体"/>
                        <w:kern w:val="2"/>
                        <w:sz w:val="18"/>
                        <w:szCs w:val="21"/>
                        <w:lang w:val="en-US" w:eastAsia="zh-CN" w:bidi="ar-SA"/>
                      </w:rPr>
                      <w:t>3</w:t>
                    </w:r>
                    <w:r>
                      <w:rPr>
                        <w:rFonts w:ascii="宋体" w:hAnsi="宋体" w:eastAsia="宋体" w:cs="宋体"/>
                        <w:kern w:val="2"/>
                        <w:sz w:val="18"/>
                        <w:szCs w:val="21"/>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A4EBC"/>
    <w:rsid w:val="00BE7797"/>
    <w:rsid w:val="05777F14"/>
    <w:rsid w:val="06085010"/>
    <w:rsid w:val="154C4F1A"/>
    <w:rsid w:val="165B0C93"/>
    <w:rsid w:val="17FC1CFA"/>
    <w:rsid w:val="1B2D4292"/>
    <w:rsid w:val="20651585"/>
    <w:rsid w:val="211F34E2"/>
    <w:rsid w:val="26C1503C"/>
    <w:rsid w:val="28ED3D5F"/>
    <w:rsid w:val="295E61D7"/>
    <w:rsid w:val="2DB72CF5"/>
    <w:rsid w:val="468E1296"/>
    <w:rsid w:val="472D2CE1"/>
    <w:rsid w:val="48606233"/>
    <w:rsid w:val="4ED4505D"/>
    <w:rsid w:val="5A940BB2"/>
    <w:rsid w:val="5BB46942"/>
    <w:rsid w:val="5D7874FB"/>
    <w:rsid w:val="6051650D"/>
    <w:rsid w:val="64B61035"/>
    <w:rsid w:val="68A33FC6"/>
    <w:rsid w:val="73221C61"/>
    <w:rsid w:val="77251541"/>
    <w:rsid w:val="7B72146D"/>
    <w:rsid w:val="7C091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120"/>
    </w:pPr>
    <w:rPr>
      <w:rFonts w:ascii="Arial" w:hAnsi="Arial"/>
      <w:sz w:val="24"/>
      <w:szCs w:val="20"/>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3"/>
    <w:next w:val="1"/>
    <w:qFormat/>
    <w:uiPriority w:val="0"/>
    <w:pPr>
      <w:ind w:firstLine="42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rPr>
      <w:rFonts w:ascii="Calibri" w:hAnsi="Calibri" w:eastAsia="宋体" w:cs="Times New Roman"/>
    </w:r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474</Words>
  <Characters>489</Characters>
  <Lines>0</Lines>
  <Paragraphs>0</Paragraphs>
  <TotalTime>0</TotalTime>
  <ScaleCrop>false</ScaleCrop>
  <LinksUpToDate>false</LinksUpToDate>
  <CharactersWithSpaces>491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2026-04-30T07:25:00Z</dcterms:created>
  <dc:creator>Administrator</dc:creator>
  <cp:lastModifiedBy>Moon-Q</cp:lastModifiedBy>
  <dcterms:modified xsi:type="dcterms:W3CDTF">2026-07-02T06:59:03Z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eyJoZGlkIjoiZjRjZmI1MDg1Mzk4MmI4MzgwMzQ2YmU1YWE3MGU2NzIiLCJ1c2VySWQiOiIyMzQ4Mzk4MTAifQ==</vt:lpwstr>
  </property>
  <property fmtid="{D5CDD505-2E9C-101B-9397-08002B2CF9AE}" pid="4" name="ICV">
    <vt:lpwstr>92E3325933BF4D1AAEAEDD11820C8EA3_12</vt:lpwstr>
  </property>
</Properties>
</file>