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D80F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仿宋" w:hAnsi="仿宋" w:eastAsia="仿宋" w:cs="仿宋"/>
          <w:b/>
          <w:bCs/>
          <w:color w:val="auto"/>
          <w:sz w:val="28"/>
          <w:szCs w:val="28"/>
          <w:highlight w:val="none"/>
          <w:lang w:val="en-US" w:eastAsia="zh-CN"/>
        </w:rPr>
      </w:pPr>
      <w:bookmarkStart w:id="0" w:name="_GoBack"/>
      <w:r>
        <w:rPr>
          <w:rFonts w:hint="eastAsia" w:ascii="仿宋" w:hAnsi="仿宋" w:eastAsia="仿宋" w:cs="仿宋"/>
          <w:b/>
          <w:bCs/>
          <w:color w:val="auto"/>
          <w:sz w:val="28"/>
          <w:szCs w:val="28"/>
          <w:highlight w:val="none"/>
          <w:lang w:val="en-US" w:eastAsia="zh-CN"/>
        </w:rPr>
        <w:t>附件2：阜外华中心血管病医院电子签名系统维保服务项目采购需求</w:t>
      </w:r>
    </w:p>
    <w:p w14:paraId="7F913C9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1.项目基本信息</w:t>
      </w:r>
    </w:p>
    <w:p w14:paraId="72630FCF">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1.1项目名称：阜外华中心血管病医院电子签名系统维保服务项目；</w:t>
      </w:r>
    </w:p>
    <w:p w14:paraId="06FD1AF7">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1.2项目编号：FWHZB-2026048</w:t>
      </w:r>
    </w:p>
    <w:p w14:paraId="483BC00D">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1.3采购编号：SH-ZB-2026084</w:t>
      </w:r>
    </w:p>
    <w:p w14:paraId="282EFC4A">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1.4预算金额：28.51万元；</w:t>
      </w:r>
    </w:p>
    <w:p w14:paraId="7BBA8A50">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1.6服务期：3年；</w:t>
      </w:r>
    </w:p>
    <w:p w14:paraId="177D0834">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1.7质量要求：满足采购人要求，符合地方及国家相关法律法规、标准要求；</w:t>
      </w:r>
    </w:p>
    <w:p w14:paraId="2427EF71">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1.8服务地点：采购人指定地点；</w:t>
      </w:r>
    </w:p>
    <w:p w14:paraId="08E27E0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2.项目情况概述</w:t>
      </w:r>
    </w:p>
    <w:p w14:paraId="542CAF0D">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sz w:val="32"/>
          <w:szCs w:val="32"/>
          <w:highlight w:val="none"/>
        </w:rPr>
      </w:pPr>
      <w:r>
        <w:rPr>
          <w:rFonts w:hint="eastAsia" w:ascii="仿宋" w:hAnsi="仿宋" w:eastAsia="仿宋" w:cs="仿宋"/>
          <w:highlight w:val="none"/>
        </w:rPr>
        <w:t>我院于2018年上线北京数字认证股份有限公司的电子签名系统。目前该系统所含的电子签章系统1套，时间戳服务器1台、手写信息数字签名服务器1台，设备数字证书服务7张，单位数字证书服务1张，患者签名终端证书服务100张，维保服务已到期，现对电子签名系统以上的软、</w:t>
      </w:r>
      <w:r>
        <w:rPr>
          <w:rFonts w:hint="eastAsia" w:ascii="仿宋" w:hAnsi="仿宋" w:eastAsia="仿宋" w:cs="仿宋"/>
          <w:b w:val="0"/>
          <w:highlight w:val="none"/>
          <w:lang w:val="en-US" w:eastAsia="zh-CN"/>
        </w:rPr>
        <w:t>硬件</w:t>
      </w:r>
      <w:r>
        <w:rPr>
          <w:rFonts w:hint="eastAsia" w:ascii="仿宋" w:hAnsi="仿宋" w:eastAsia="仿宋" w:cs="仿宋"/>
          <w:highlight w:val="none"/>
          <w:lang w:val="en-US" w:eastAsia="zh-CN"/>
        </w:rPr>
        <w:t>申请</w:t>
      </w:r>
      <w:r>
        <w:rPr>
          <w:rFonts w:hint="eastAsia" w:ascii="仿宋" w:hAnsi="仿宋" w:eastAsia="仿宋" w:cs="仿宋"/>
          <w:highlight w:val="none"/>
        </w:rPr>
        <w:t>维保服务。</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7"/>
        <w:gridCol w:w="3897"/>
        <w:gridCol w:w="1221"/>
        <w:gridCol w:w="1117"/>
      </w:tblGrid>
      <w:tr w14:paraId="0FFE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652" w:type="dxa"/>
            <w:vAlign w:val="center"/>
          </w:tcPr>
          <w:p w14:paraId="0C211EE7">
            <w:pPr>
              <w:spacing w:line="480" w:lineRule="auto"/>
              <w:jc w:val="center"/>
              <w:rPr>
                <w:rFonts w:hint="eastAsia" w:ascii="仿宋" w:hAnsi="仿宋" w:eastAsia="仿宋" w:cs="仿宋"/>
                <w:highlight w:val="none"/>
              </w:rPr>
            </w:pPr>
            <w:r>
              <w:rPr>
                <w:rFonts w:hint="eastAsia" w:ascii="仿宋" w:hAnsi="仿宋" w:eastAsia="仿宋" w:cs="仿宋"/>
                <w:highlight w:val="none"/>
              </w:rPr>
              <w:t>维保内容</w:t>
            </w:r>
          </w:p>
        </w:tc>
        <w:tc>
          <w:tcPr>
            <w:tcW w:w="4320" w:type="dxa"/>
            <w:vAlign w:val="center"/>
          </w:tcPr>
          <w:p w14:paraId="1168F2AC">
            <w:pPr>
              <w:spacing w:line="480" w:lineRule="auto"/>
              <w:jc w:val="center"/>
              <w:rPr>
                <w:rFonts w:hint="eastAsia" w:ascii="仿宋" w:hAnsi="仿宋" w:eastAsia="仿宋" w:cs="仿宋"/>
                <w:highlight w:val="none"/>
              </w:rPr>
            </w:pPr>
            <w:r>
              <w:rPr>
                <w:rFonts w:hint="eastAsia" w:ascii="仿宋" w:hAnsi="仿宋" w:eastAsia="仿宋" w:cs="仿宋"/>
                <w:highlight w:val="none"/>
              </w:rPr>
              <w:t>产品描述</w:t>
            </w:r>
          </w:p>
        </w:tc>
        <w:tc>
          <w:tcPr>
            <w:tcW w:w="1350" w:type="dxa"/>
            <w:vAlign w:val="center"/>
          </w:tcPr>
          <w:p w14:paraId="1B192219">
            <w:pPr>
              <w:spacing w:line="480" w:lineRule="auto"/>
              <w:jc w:val="center"/>
              <w:rPr>
                <w:rFonts w:hint="eastAsia" w:ascii="仿宋" w:hAnsi="仿宋" w:eastAsia="仿宋" w:cs="仿宋"/>
                <w:highlight w:val="none"/>
              </w:rPr>
            </w:pPr>
            <w:r>
              <w:rPr>
                <w:rFonts w:hint="eastAsia" w:ascii="仿宋" w:hAnsi="仿宋" w:eastAsia="仿宋" w:cs="仿宋"/>
                <w:highlight w:val="none"/>
              </w:rPr>
              <w:t>数量</w:t>
            </w:r>
          </w:p>
        </w:tc>
        <w:tc>
          <w:tcPr>
            <w:tcW w:w="1248" w:type="dxa"/>
            <w:vAlign w:val="center"/>
          </w:tcPr>
          <w:p w14:paraId="6C58C91D">
            <w:pPr>
              <w:spacing w:line="480" w:lineRule="auto"/>
              <w:jc w:val="center"/>
              <w:rPr>
                <w:rFonts w:hint="eastAsia" w:ascii="仿宋" w:hAnsi="仿宋" w:eastAsia="仿宋" w:cs="仿宋"/>
                <w:highlight w:val="none"/>
              </w:rPr>
            </w:pPr>
            <w:r>
              <w:rPr>
                <w:rFonts w:hint="eastAsia" w:ascii="仿宋" w:hAnsi="仿宋" w:eastAsia="仿宋" w:cs="仿宋"/>
                <w:highlight w:val="none"/>
                <w:lang w:val="en-US" w:eastAsia="zh-CN"/>
              </w:rPr>
              <w:t>服务期限</w:t>
            </w:r>
          </w:p>
        </w:tc>
      </w:tr>
      <w:tr w14:paraId="0EB8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2" w:type="dxa"/>
            <w:vAlign w:val="center"/>
          </w:tcPr>
          <w:p w14:paraId="3CE2083A">
            <w:pPr>
              <w:spacing w:line="480" w:lineRule="auto"/>
              <w:jc w:val="center"/>
              <w:rPr>
                <w:rFonts w:hint="eastAsia" w:ascii="仿宋" w:hAnsi="仿宋" w:eastAsia="仿宋" w:cs="仿宋"/>
                <w:highlight w:val="none"/>
              </w:rPr>
            </w:pPr>
            <w:r>
              <w:rPr>
                <w:rFonts w:hint="eastAsia" w:ascii="仿宋" w:hAnsi="仿宋" w:eastAsia="仿宋" w:cs="仿宋"/>
                <w:highlight w:val="none"/>
              </w:rPr>
              <w:t>设备数字证书服务</w:t>
            </w:r>
          </w:p>
        </w:tc>
        <w:tc>
          <w:tcPr>
            <w:tcW w:w="4320" w:type="dxa"/>
            <w:vAlign w:val="center"/>
          </w:tcPr>
          <w:p w14:paraId="3D209B46">
            <w:pPr>
              <w:spacing w:line="480" w:lineRule="auto"/>
              <w:jc w:val="center"/>
              <w:rPr>
                <w:rFonts w:hint="eastAsia" w:ascii="仿宋" w:hAnsi="仿宋" w:eastAsia="仿宋" w:cs="仿宋"/>
                <w:highlight w:val="none"/>
              </w:rPr>
            </w:pPr>
            <w:r>
              <w:rPr>
                <w:rFonts w:hint="eastAsia" w:ascii="仿宋" w:hAnsi="仿宋" w:eastAsia="仿宋" w:cs="仿宋"/>
                <w:highlight w:val="none"/>
              </w:rPr>
              <w:t>标识各类设备的网上身份</w:t>
            </w:r>
          </w:p>
        </w:tc>
        <w:tc>
          <w:tcPr>
            <w:tcW w:w="1350" w:type="dxa"/>
            <w:vAlign w:val="center"/>
          </w:tcPr>
          <w:p w14:paraId="0FACF2C8">
            <w:pPr>
              <w:spacing w:line="480" w:lineRule="auto"/>
              <w:jc w:val="center"/>
              <w:rPr>
                <w:rFonts w:hint="eastAsia" w:ascii="仿宋" w:hAnsi="仿宋" w:eastAsia="仿宋" w:cs="仿宋"/>
                <w:highlight w:val="none"/>
              </w:rPr>
            </w:pPr>
            <w:r>
              <w:rPr>
                <w:rFonts w:hint="eastAsia" w:ascii="仿宋" w:hAnsi="仿宋" w:eastAsia="仿宋" w:cs="仿宋"/>
                <w:highlight w:val="none"/>
                <w:lang w:val="en-US" w:eastAsia="zh-CN"/>
              </w:rPr>
              <w:t>7张</w:t>
            </w:r>
          </w:p>
        </w:tc>
        <w:tc>
          <w:tcPr>
            <w:tcW w:w="1248" w:type="dxa"/>
            <w:vAlign w:val="center"/>
          </w:tcPr>
          <w:p w14:paraId="6B42B317">
            <w:pPr>
              <w:spacing w:line="480" w:lineRule="auto"/>
              <w:jc w:val="center"/>
              <w:rPr>
                <w:rFonts w:hint="eastAsia" w:ascii="仿宋" w:hAnsi="仿宋" w:eastAsia="仿宋" w:cs="仿宋"/>
                <w:highlight w:val="none"/>
              </w:rPr>
            </w:pPr>
            <w:r>
              <w:rPr>
                <w:rFonts w:hint="eastAsia" w:ascii="仿宋" w:hAnsi="仿宋" w:eastAsia="仿宋" w:cs="仿宋"/>
                <w:highlight w:val="none"/>
                <w:lang w:val="en-US" w:eastAsia="zh-CN"/>
              </w:rPr>
              <w:t>三年</w:t>
            </w:r>
          </w:p>
        </w:tc>
      </w:tr>
      <w:tr w14:paraId="0FBE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652" w:type="dxa"/>
            <w:shd w:val="clear" w:color="auto" w:fill="auto"/>
            <w:vAlign w:val="center"/>
          </w:tcPr>
          <w:p w14:paraId="7C532537">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单位数字证书服务</w:t>
            </w:r>
          </w:p>
        </w:tc>
        <w:tc>
          <w:tcPr>
            <w:tcW w:w="4320" w:type="dxa"/>
            <w:shd w:val="clear" w:color="auto" w:fill="auto"/>
            <w:vAlign w:val="center"/>
          </w:tcPr>
          <w:p w14:paraId="17885044">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标识各单位内部部门等机构的网上身份</w:t>
            </w:r>
          </w:p>
        </w:tc>
        <w:tc>
          <w:tcPr>
            <w:tcW w:w="1350" w:type="dxa"/>
            <w:shd w:val="clear" w:color="auto" w:fill="auto"/>
            <w:vAlign w:val="center"/>
          </w:tcPr>
          <w:p w14:paraId="2AB92DBB">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1</w:t>
            </w:r>
            <w:r>
              <w:rPr>
                <w:rFonts w:hint="eastAsia" w:ascii="仿宋" w:hAnsi="仿宋" w:eastAsia="仿宋" w:cs="仿宋"/>
                <w:highlight w:val="none"/>
                <w:lang w:val="en-US" w:eastAsia="zh-CN"/>
              </w:rPr>
              <w:t>张</w:t>
            </w:r>
          </w:p>
        </w:tc>
        <w:tc>
          <w:tcPr>
            <w:tcW w:w="1248" w:type="dxa"/>
            <w:shd w:val="clear" w:color="auto" w:fill="auto"/>
            <w:vAlign w:val="center"/>
          </w:tcPr>
          <w:p w14:paraId="2BD4FDCB">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三年</w:t>
            </w:r>
          </w:p>
        </w:tc>
      </w:tr>
      <w:tr w14:paraId="1DE6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2" w:type="dxa"/>
            <w:shd w:val="clear" w:color="auto" w:fill="auto"/>
            <w:vAlign w:val="center"/>
          </w:tcPr>
          <w:p w14:paraId="1B6BB7B0">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患者签名终端证书服务</w:t>
            </w:r>
          </w:p>
        </w:tc>
        <w:tc>
          <w:tcPr>
            <w:tcW w:w="4320" w:type="dxa"/>
            <w:shd w:val="clear" w:color="auto" w:fill="auto"/>
            <w:vAlign w:val="center"/>
          </w:tcPr>
          <w:p w14:paraId="05A7FD79">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患者</w:t>
            </w:r>
            <w:r>
              <w:rPr>
                <w:rFonts w:hint="eastAsia" w:ascii="仿宋" w:hAnsi="仿宋" w:eastAsia="仿宋" w:cs="仿宋"/>
                <w:highlight w:val="none"/>
                <w:lang w:val="en-US" w:eastAsia="zh-CN"/>
              </w:rPr>
              <w:t>电子签名</w:t>
            </w:r>
            <w:r>
              <w:rPr>
                <w:rFonts w:hint="eastAsia" w:ascii="仿宋" w:hAnsi="仿宋" w:eastAsia="仿宋" w:cs="仿宋"/>
                <w:highlight w:val="none"/>
              </w:rPr>
              <w:t>证书服务</w:t>
            </w:r>
          </w:p>
        </w:tc>
        <w:tc>
          <w:tcPr>
            <w:tcW w:w="1350" w:type="dxa"/>
            <w:shd w:val="clear" w:color="auto" w:fill="auto"/>
            <w:vAlign w:val="center"/>
          </w:tcPr>
          <w:p w14:paraId="51B18BC9">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100</w:t>
            </w:r>
            <w:r>
              <w:rPr>
                <w:rFonts w:hint="eastAsia" w:ascii="仿宋" w:hAnsi="仿宋" w:eastAsia="仿宋" w:cs="仿宋"/>
                <w:highlight w:val="none"/>
                <w:lang w:val="en-US" w:eastAsia="zh-CN"/>
              </w:rPr>
              <w:t>张</w:t>
            </w:r>
          </w:p>
        </w:tc>
        <w:tc>
          <w:tcPr>
            <w:tcW w:w="1248" w:type="dxa"/>
            <w:shd w:val="clear" w:color="auto" w:fill="auto"/>
            <w:vAlign w:val="center"/>
          </w:tcPr>
          <w:p w14:paraId="3E7AD547">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三年</w:t>
            </w:r>
          </w:p>
        </w:tc>
      </w:tr>
      <w:tr w14:paraId="7D57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2" w:type="dxa"/>
            <w:vMerge w:val="restart"/>
            <w:vAlign w:val="center"/>
          </w:tcPr>
          <w:p w14:paraId="5296D598">
            <w:pPr>
              <w:spacing w:line="480" w:lineRule="auto"/>
              <w:jc w:val="center"/>
              <w:rPr>
                <w:rFonts w:hint="eastAsia" w:ascii="仿宋" w:hAnsi="仿宋" w:eastAsia="仿宋" w:cs="仿宋"/>
                <w:highlight w:val="none"/>
              </w:rPr>
            </w:pPr>
            <w:r>
              <w:rPr>
                <w:rFonts w:hint="eastAsia" w:ascii="仿宋" w:hAnsi="仿宋" w:eastAsia="仿宋" w:cs="仿宋"/>
                <w:highlight w:val="none"/>
                <w:lang w:val="en-US" w:eastAsia="zh-CN"/>
              </w:rPr>
              <w:t>硬件维保服务</w:t>
            </w:r>
          </w:p>
        </w:tc>
        <w:tc>
          <w:tcPr>
            <w:tcW w:w="4320" w:type="dxa"/>
            <w:shd w:val="clear" w:color="auto" w:fill="auto"/>
            <w:vAlign w:val="center"/>
          </w:tcPr>
          <w:p w14:paraId="039F2712">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BJCA时间戳服务器TSS-500</w:t>
            </w:r>
          </w:p>
        </w:tc>
        <w:tc>
          <w:tcPr>
            <w:tcW w:w="1350" w:type="dxa"/>
            <w:shd w:val="clear" w:color="auto" w:fill="auto"/>
            <w:vAlign w:val="center"/>
          </w:tcPr>
          <w:p w14:paraId="41E4C889">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1台</w:t>
            </w:r>
          </w:p>
        </w:tc>
        <w:tc>
          <w:tcPr>
            <w:tcW w:w="1248" w:type="dxa"/>
            <w:shd w:val="clear" w:color="auto" w:fill="auto"/>
            <w:vAlign w:val="center"/>
          </w:tcPr>
          <w:p w14:paraId="5B89E7F5">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三年</w:t>
            </w:r>
          </w:p>
        </w:tc>
      </w:tr>
      <w:tr w14:paraId="6749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2" w:type="dxa"/>
            <w:vMerge w:val="continue"/>
            <w:vAlign w:val="center"/>
          </w:tcPr>
          <w:p w14:paraId="6BC30916">
            <w:pPr>
              <w:spacing w:line="480" w:lineRule="auto"/>
              <w:jc w:val="center"/>
              <w:rPr>
                <w:rFonts w:hint="eastAsia" w:ascii="仿宋" w:hAnsi="仿宋" w:eastAsia="仿宋" w:cs="仿宋"/>
                <w:highlight w:val="none"/>
              </w:rPr>
            </w:pPr>
          </w:p>
        </w:tc>
        <w:tc>
          <w:tcPr>
            <w:tcW w:w="4320" w:type="dxa"/>
            <w:shd w:val="clear" w:color="auto" w:fill="auto"/>
            <w:vAlign w:val="center"/>
          </w:tcPr>
          <w:p w14:paraId="4AA32CCA">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信手书手写数字签名系统--AnySign3050</w:t>
            </w:r>
          </w:p>
        </w:tc>
        <w:tc>
          <w:tcPr>
            <w:tcW w:w="1350" w:type="dxa"/>
            <w:shd w:val="clear" w:color="auto" w:fill="auto"/>
            <w:vAlign w:val="center"/>
          </w:tcPr>
          <w:p w14:paraId="52AA1E60">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1台</w:t>
            </w:r>
          </w:p>
        </w:tc>
        <w:tc>
          <w:tcPr>
            <w:tcW w:w="1248" w:type="dxa"/>
            <w:shd w:val="clear" w:color="auto" w:fill="auto"/>
            <w:vAlign w:val="center"/>
          </w:tcPr>
          <w:p w14:paraId="6F41F9F8">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三年</w:t>
            </w:r>
          </w:p>
        </w:tc>
      </w:tr>
      <w:tr w14:paraId="2D36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2" w:type="dxa"/>
            <w:shd w:val="clear" w:color="auto" w:fill="auto"/>
            <w:vAlign w:val="center"/>
          </w:tcPr>
          <w:p w14:paraId="11FEF6A7">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软件维保服务</w:t>
            </w:r>
          </w:p>
        </w:tc>
        <w:tc>
          <w:tcPr>
            <w:tcW w:w="4320" w:type="dxa"/>
            <w:shd w:val="clear" w:color="auto" w:fill="auto"/>
            <w:vAlign w:val="center"/>
          </w:tcPr>
          <w:p w14:paraId="1F1B836B">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电子签章系统V4.0</w:t>
            </w:r>
          </w:p>
        </w:tc>
        <w:tc>
          <w:tcPr>
            <w:tcW w:w="1350" w:type="dxa"/>
            <w:shd w:val="clear" w:color="auto" w:fill="auto"/>
            <w:vAlign w:val="center"/>
          </w:tcPr>
          <w:p w14:paraId="0A23BACC">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rPr>
              <w:t>1套</w:t>
            </w:r>
          </w:p>
        </w:tc>
        <w:tc>
          <w:tcPr>
            <w:tcW w:w="1248" w:type="dxa"/>
            <w:shd w:val="clear" w:color="auto" w:fill="auto"/>
            <w:vAlign w:val="center"/>
          </w:tcPr>
          <w:p w14:paraId="08AE5FDA">
            <w:pPr>
              <w:spacing w:line="480" w:lineRule="auto"/>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三年</w:t>
            </w:r>
          </w:p>
        </w:tc>
      </w:tr>
    </w:tbl>
    <w:p w14:paraId="709F4C1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3.服务要求</w:t>
      </w:r>
    </w:p>
    <w:p w14:paraId="65B06E20">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(一)运维支持</w:t>
      </w:r>
    </w:p>
    <w:p w14:paraId="36A2863D">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合同签订后，响应人承诺在3年维保技术支持与服务期内，指定一名有经验的技术人员协助阜外华中心血管病医院建立相应的运维体系及相应的日常维护工作，提供电话及远程支持，需要现场处理故障问题及重大事项支持提供现场支持。</w:t>
      </w:r>
    </w:p>
    <w:p w14:paraId="2BD9841C">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(二)升级服务</w:t>
      </w:r>
    </w:p>
    <w:p w14:paraId="7E1401F3">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为了进一步完善电子签名系统，提供升级服务，在采购人同意的前提下，提供对系统软件的升级服务，支持国产化改造。</w:t>
      </w:r>
    </w:p>
    <w:p w14:paraId="46EA7180">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(三)性能调优</w:t>
      </w:r>
    </w:p>
    <w:p w14:paraId="32F49681">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通过定期（一季度一次）对系统进行配置修改或者调整来优化系统，避免系统在大业务量的情况下出现异常状况。</w:t>
      </w:r>
    </w:p>
    <w:p w14:paraId="0749EB7B">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(四)响应时限</w:t>
      </w:r>
    </w:p>
    <w:p w14:paraId="77C63CC0">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在本项目中涉及的系统出现故障时，提供在线支持、电话或现场维护支持，以不影响采购人的日常业务为原则。具体的维护支持响应时限如下：</w:t>
      </w:r>
    </w:p>
    <w:p w14:paraId="3EBF0CEC">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响应人将本项目所涉及的系统运维、软件升级、系统迁移等，提供7*24小时维保技术支持响应服务；</w:t>
      </w:r>
    </w:p>
    <w:p w14:paraId="43D1FA75">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对于重大故障，承诺在1小时内提出故障解决方案，2小时内恢复系统正常运行；</w:t>
      </w:r>
    </w:p>
    <w:p w14:paraId="2A6C350E">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对于一般故障，承诺在2小时内提出故障解决方案，4小时内恢复系统正常运行。</w:t>
      </w:r>
    </w:p>
    <w:p w14:paraId="5F8610B0">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(五)定期巡检</w:t>
      </w:r>
    </w:p>
    <w:p w14:paraId="1BD9B542">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响应人负责组织认证系统运行情况进行巡检，每年不少于一次现场巡检和两次电话巡访，现场巡检需经最终采购人签字盖章认可。每次巡检结束后，向医院提供巡检报告，报告内容包括：系统性能、运行状况、稳定程度、发现问题及解决方案以及上次问题的解决情况等，并对系统的优化和今后运行维护给出建议。在保修期结束前3个月内，对系统运行情况进行一次全面巡检。</w:t>
      </w:r>
    </w:p>
    <w:p w14:paraId="60BC50D2">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(六)技术咨询</w:t>
      </w:r>
    </w:p>
    <w:p w14:paraId="553752FE">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在系统出现不正常或者操作疑难的情况下，响应人提供电话咨询、电子邮件以及人工咨询等多种服务方式，并根据问题等级可以现场解决问题。</w:t>
      </w:r>
    </w:p>
    <w:p w14:paraId="0BFC1437">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采购人在使用电子签名系统时如遇到问题，无论是软件、硬件或是网络，都将得到响应人相应的支持与帮助，并提供故障诊断分析和解决方案。</w:t>
      </w:r>
    </w:p>
    <w:p w14:paraId="6C0ACE83">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(七)系统迁移</w:t>
      </w:r>
    </w:p>
    <w:p w14:paraId="2992F4F2">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响应人承诺完成电子签名管理系统的应用、证书采购人迁移，在不影响现有系统应用的前提下，实现不同系统平滑对接。</w:t>
      </w:r>
    </w:p>
    <w:p w14:paraId="0D41545E">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(八)保密内容</w:t>
      </w:r>
    </w:p>
    <w:p w14:paraId="487B0A1F">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响应人承诺在本项目中所涉及的所有技术资料都将进行保密处理，同时响应人对相关资料的保密工作进行检查和监督。</w:t>
      </w:r>
    </w:p>
    <w:p w14:paraId="2BB77950">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(九)服务承诺</w:t>
      </w:r>
    </w:p>
    <w:p w14:paraId="23A8942F">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清单内硬件设备出现故障及时维修，如影响业务则需提供备机，保障维保期内业务正常运行，故障设备维修后替换备机。</w:t>
      </w:r>
    </w:p>
    <w:p w14:paraId="650A5257">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在合同期内，根据甲方管理要求，为甲方指定的第三方的业务开发提供必要的技术支持，免费提供相应的数据接口和程序接口服务，不再额外收取接口费用。</w:t>
      </w:r>
    </w:p>
    <w:p w14:paraId="2AE41B70">
      <w:pPr>
        <w:rPr>
          <w:rFonts w:hint="eastAsia" w:ascii="仿宋" w:hAnsi="仿宋" w:eastAsia="仿宋" w:cs="仿宋"/>
          <w:highlight w:val="none"/>
        </w:rPr>
      </w:pPr>
    </w:p>
    <w:bookmarkEnd w:id="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3"/>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F165F"/>
    <w:rsid w:val="00EA4F99"/>
    <w:rsid w:val="0FAC65D3"/>
    <w:rsid w:val="1D384826"/>
    <w:rsid w:val="20DF165F"/>
    <w:rsid w:val="241F3FA3"/>
    <w:rsid w:val="2446705A"/>
    <w:rsid w:val="49AE74AB"/>
    <w:rsid w:val="49CB29E2"/>
    <w:rsid w:val="4A077580"/>
    <w:rsid w:val="532927F6"/>
    <w:rsid w:val="542C4D81"/>
    <w:rsid w:val="59FE796A"/>
    <w:rsid w:val="656E0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exact"/>
      <w:jc w:val="left"/>
    </w:pPr>
    <w:rPr>
      <w:rFonts w:ascii="新宋体" w:hAnsi="新宋体" w:eastAsia="新宋体" w:cs="宋体"/>
      <w:kern w:val="2"/>
      <w:sz w:val="24"/>
      <w:szCs w:val="24"/>
      <w:lang w:val="en-US" w:eastAsia="zh-CN" w:bidi="ar-SA"/>
    </w:rPr>
  </w:style>
  <w:style w:type="paragraph" w:styleId="2">
    <w:name w:val="heading 1"/>
    <w:next w:val="1"/>
    <w:qFormat/>
    <w:uiPriority w:val="0"/>
    <w:pPr>
      <w:keepNext/>
      <w:keepLines/>
      <w:spacing w:beforeLines="0" w:beforeAutospacing="0" w:afterLines="0" w:afterAutospacing="0" w:line="360" w:lineRule="auto"/>
      <w:jc w:val="center"/>
      <w:outlineLvl w:val="0"/>
    </w:pPr>
    <w:rPr>
      <w:rFonts w:ascii="Calibri" w:hAnsi="Calibri" w:eastAsia="新宋体" w:cstheme="minorBidi"/>
      <w:kern w:val="44"/>
      <w:sz w:val="44"/>
    </w:rPr>
  </w:style>
  <w:style w:type="paragraph" w:styleId="3">
    <w:name w:val="heading 2"/>
    <w:next w:val="1"/>
    <w:semiHidden/>
    <w:unhideWhenUsed/>
    <w:qFormat/>
    <w:uiPriority w:val="0"/>
    <w:pPr>
      <w:keepNext/>
      <w:keepLines/>
      <w:numPr>
        <w:ilvl w:val="1"/>
        <w:numId w:val="1"/>
      </w:numPr>
      <w:spacing w:line="360" w:lineRule="auto"/>
      <w:jc w:val="center"/>
      <w:outlineLvl w:val="1"/>
    </w:pPr>
    <w:rPr>
      <w:rFonts w:ascii="Arial" w:hAnsi="Arial" w:eastAsia="新宋体" w:cstheme="minorBidi"/>
      <w:bCs/>
      <w:kern w:val="0"/>
      <w:sz w:val="36"/>
      <w:szCs w:val="32"/>
    </w:rPr>
  </w:style>
  <w:style w:type="paragraph" w:styleId="4">
    <w:name w:val="heading 3"/>
    <w:next w:val="1"/>
    <w:semiHidden/>
    <w:unhideWhenUsed/>
    <w:qFormat/>
    <w:uiPriority w:val="0"/>
    <w:pPr>
      <w:keepNext/>
      <w:keepLines/>
      <w:spacing w:beforeLines="0" w:beforeAutospacing="0" w:afterLines="0" w:afterAutospacing="0" w:line="360" w:lineRule="auto"/>
      <w:outlineLvl w:val="2"/>
    </w:pPr>
    <w:rPr>
      <w:rFonts w:ascii="Calibri" w:hAnsi="Calibri" w:eastAsia="新宋体" w:cstheme="minorBidi"/>
      <w:sz w:val="32"/>
    </w:rPr>
  </w:style>
  <w:style w:type="paragraph" w:styleId="5">
    <w:name w:val="heading 4"/>
    <w:next w:val="1"/>
    <w:semiHidden/>
    <w:unhideWhenUsed/>
    <w:qFormat/>
    <w:uiPriority w:val="0"/>
    <w:pPr>
      <w:keepNext/>
      <w:keepLines/>
      <w:spacing w:beforeLines="0" w:beforeAutospacing="0" w:afterLines="0" w:afterAutospacing="0" w:line="360" w:lineRule="auto"/>
      <w:outlineLvl w:val="3"/>
    </w:pPr>
    <w:rPr>
      <w:rFonts w:ascii="Arial" w:hAnsi="Arial" w:eastAsia="新宋体" w:cstheme="minorBidi"/>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Body Text First Indent 2"/>
    <w:basedOn w:val="6"/>
    <w:next w:val="1"/>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Default"/>
    <w:qFormat/>
    <w:uiPriority w:val="0"/>
    <w:pPr>
      <w:widowControl w:val="0"/>
      <w:autoSpaceDE w:val="0"/>
      <w:autoSpaceDN w:val="0"/>
      <w:adjustRightInd w:val="0"/>
    </w:pPr>
    <w:rPr>
      <w:rFonts w:ascii="Calibri" w:hAnsi="Calibri" w:eastAsia="宋体" w:cs="宋体"/>
      <w:color w:val="000000"/>
      <w:sz w:val="24"/>
      <w:szCs w:val="24"/>
      <w:lang w:val="en-US" w:eastAsia="zh-CN"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1400</Words>
  <Characters>1479</Characters>
  <Lines>0</Lines>
  <Paragraphs>0</Paragraphs>
  <TotalTime>0</TotalTime>
  <ScaleCrop>false</ScaleCrop>
  <LinksUpToDate>false</LinksUpToDate>
  <CharactersWithSpaces>1479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2026-01-13T03:13:00Z</dcterms:created>
  <dc:creator>WPS_1559697855</dc:creator>
  <cp:lastModifiedBy>中建山河</cp:lastModifiedBy>
  <dcterms:modified xsi:type="dcterms:W3CDTF">2026-07-07T02:58:51Z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3D298379233D4F4682736DAF596D4CD7_11</vt:lpwstr>
  </property>
  <property fmtid="{D5CDD505-2E9C-101B-9397-08002B2CF9AE}" pid="4" name="KSOTemplateDocerSaveRecord">
    <vt:lpwstr>eyJoZGlkIjoiNWU5NGI0OTc0YzRmOWI3MTQ2YmRiN2IxN2JlZjY3NDMiLCJ1c2VySWQiOiIyMzM5Nzg4NjMifQ==</vt:lpwstr>
  </property>
</Properties>
</file>