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2F00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附件2：阜外华中心血管病医院二期项目胸骨锯及配套耗材采购项目采购需求</w:t>
      </w:r>
    </w:p>
    <w:p w14:paraId="2BC93DCA">
      <w:pPr>
        <w:wordWrap w:val="0"/>
        <w:spacing w:line="520" w:lineRule="exact"/>
        <w:ind w:firstLine="0" w:firstLineChars="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*一、总体要求：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7095"/>
        <w:gridCol w:w="725"/>
      </w:tblGrid>
      <w:tr w14:paraId="66DE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372542C2">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w:t>
            </w:r>
          </w:p>
        </w:tc>
        <w:tc>
          <w:tcPr>
            <w:tcW w:w="7095" w:type="dxa"/>
            <w:shd w:val="clear" w:color="auto" w:fill="auto"/>
            <w:vAlign w:val="center"/>
          </w:tcPr>
          <w:p w14:paraId="25AAAAB3">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满足临床科室和安装场地要求，凡涉及设备安装及施工由中标方负责，提供交钥匙工程</w:t>
            </w:r>
          </w:p>
        </w:tc>
        <w:tc>
          <w:tcPr>
            <w:tcW w:w="725" w:type="dxa"/>
            <w:shd w:val="clear" w:color="auto" w:fill="auto"/>
            <w:vAlign w:val="center"/>
          </w:tcPr>
          <w:p w14:paraId="5CEC14A0">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51A8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2F8AFC3E">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2</w:t>
            </w:r>
          </w:p>
        </w:tc>
        <w:tc>
          <w:tcPr>
            <w:tcW w:w="7095" w:type="dxa"/>
            <w:shd w:val="clear" w:color="auto" w:fill="auto"/>
            <w:vAlign w:val="center"/>
          </w:tcPr>
          <w:p w14:paraId="5661F09B">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1）提供产品有效的医疗器械注册证或备案凭证。并提供具有法律法规效力的证明材料，不限于所投产品的注册或委托检验报告、医疗器械产品技术要求、使用说明书或公开的彩页。</w:t>
            </w:r>
          </w:p>
          <w:p w14:paraId="7264450E">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2）进口产品需提供中英文对照的原版技术白皮书书、产品授权书。</w:t>
            </w:r>
          </w:p>
          <w:p w14:paraId="15FC2650">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3）投标人需具有有效的医疗器械经营许可证或备案凭证。</w:t>
            </w:r>
          </w:p>
        </w:tc>
        <w:tc>
          <w:tcPr>
            <w:tcW w:w="725" w:type="dxa"/>
            <w:shd w:val="clear" w:color="auto" w:fill="auto"/>
            <w:vAlign w:val="center"/>
          </w:tcPr>
          <w:p w14:paraId="0FB26E76">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6A83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2DC01FA7">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3</w:t>
            </w:r>
          </w:p>
        </w:tc>
        <w:tc>
          <w:tcPr>
            <w:tcW w:w="7095" w:type="dxa"/>
            <w:shd w:val="clear" w:color="auto" w:fill="auto"/>
            <w:vAlign w:val="center"/>
          </w:tcPr>
          <w:p w14:paraId="5C7DF4E5">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不得另外配置需要使用专用耗材或试剂的设备</w:t>
            </w:r>
          </w:p>
        </w:tc>
        <w:tc>
          <w:tcPr>
            <w:tcW w:w="725" w:type="dxa"/>
            <w:shd w:val="clear" w:color="auto" w:fill="auto"/>
            <w:vAlign w:val="center"/>
          </w:tcPr>
          <w:p w14:paraId="2B7BF5F2">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1398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425D41B4">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4</w:t>
            </w:r>
          </w:p>
        </w:tc>
        <w:tc>
          <w:tcPr>
            <w:tcW w:w="7095" w:type="dxa"/>
            <w:shd w:val="clear" w:color="auto" w:fill="auto"/>
            <w:vAlign w:val="center"/>
          </w:tcPr>
          <w:p w14:paraId="6076245B">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产品配套所需配件和耗材的品牌、规格型号及单价，并提供注册证或备案凭证</w:t>
            </w:r>
          </w:p>
        </w:tc>
        <w:tc>
          <w:tcPr>
            <w:tcW w:w="725" w:type="dxa"/>
            <w:shd w:val="clear" w:color="auto" w:fill="auto"/>
            <w:vAlign w:val="center"/>
          </w:tcPr>
          <w:p w14:paraId="57BE753C">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7E6B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69300876">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5</w:t>
            </w:r>
          </w:p>
        </w:tc>
        <w:tc>
          <w:tcPr>
            <w:tcW w:w="7095" w:type="dxa"/>
            <w:shd w:val="clear" w:color="auto" w:fill="auto"/>
            <w:vAlign w:val="center"/>
          </w:tcPr>
          <w:p w14:paraId="7DF07650">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数量： 6台（往复锯6把）</w:t>
            </w:r>
          </w:p>
        </w:tc>
        <w:tc>
          <w:tcPr>
            <w:tcW w:w="725" w:type="dxa"/>
            <w:shd w:val="clear" w:color="auto" w:fill="auto"/>
            <w:vAlign w:val="center"/>
          </w:tcPr>
          <w:p w14:paraId="44BA8AD3">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29E3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069912AC">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6</w:t>
            </w:r>
          </w:p>
        </w:tc>
        <w:tc>
          <w:tcPr>
            <w:tcW w:w="7095" w:type="dxa"/>
            <w:shd w:val="clear" w:color="auto" w:fill="auto"/>
            <w:vAlign w:val="center"/>
          </w:tcPr>
          <w:p w14:paraId="04ADDEBF">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保修期：6年（验收合格之日起）。承诺签合同前提供厂家盖章的保修函。</w:t>
            </w:r>
          </w:p>
        </w:tc>
        <w:tc>
          <w:tcPr>
            <w:tcW w:w="725" w:type="dxa"/>
            <w:shd w:val="clear" w:color="auto" w:fill="auto"/>
            <w:vAlign w:val="center"/>
          </w:tcPr>
          <w:p w14:paraId="55B0386A">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3F72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191DD6C2">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7</w:t>
            </w:r>
          </w:p>
        </w:tc>
        <w:tc>
          <w:tcPr>
            <w:tcW w:w="7095" w:type="dxa"/>
            <w:shd w:val="clear" w:color="auto" w:fill="auto"/>
            <w:vAlign w:val="center"/>
          </w:tcPr>
          <w:p w14:paraId="3CBD1D8C">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中标方应对设备操作及维修人员进行操作及维修培训</w:t>
            </w:r>
          </w:p>
        </w:tc>
        <w:tc>
          <w:tcPr>
            <w:tcW w:w="725" w:type="dxa"/>
            <w:shd w:val="clear" w:color="auto" w:fill="auto"/>
            <w:vAlign w:val="center"/>
          </w:tcPr>
          <w:p w14:paraId="07BA9673">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6FF0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0E09200A">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8</w:t>
            </w:r>
          </w:p>
        </w:tc>
        <w:tc>
          <w:tcPr>
            <w:tcW w:w="7095" w:type="dxa"/>
            <w:shd w:val="clear" w:color="auto" w:fill="auto"/>
            <w:vAlign w:val="center"/>
          </w:tcPr>
          <w:p w14:paraId="098EBE7A">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维修保障：提供中文说明书、操作手册、维修手册、整机线路图、系统安装软件及维修密码，软件系终身免费升级。每年由维修工程师提供至少4次的免费上门维护保养工作</w:t>
            </w:r>
          </w:p>
        </w:tc>
        <w:tc>
          <w:tcPr>
            <w:tcW w:w="725" w:type="dxa"/>
            <w:shd w:val="clear" w:color="auto" w:fill="auto"/>
            <w:vAlign w:val="center"/>
          </w:tcPr>
          <w:p w14:paraId="644831CC">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0BC1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3F949AFE">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9</w:t>
            </w:r>
          </w:p>
        </w:tc>
        <w:tc>
          <w:tcPr>
            <w:tcW w:w="7095" w:type="dxa"/>
            <w:shd w:val="clear" w:color="auto" w:fill="auto"/>
            <w:vAlign w:val="center"/>
          </w:tcPr>
          <w:p w14:paraId="393ED238">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国产设备的生产日期为安装日期6个月内，进口设备的生产日期为安装日期12个月内。</w:t>
            </w:r>
          </w:p>
        </w:tc>
        <w:tc>
          <w:tcPr>
            <w:tcW w:w="725" w:type="dxa"/>
            <w:shd w:val="clear" w:color="auto" w:fill="auto"/>
            <w:vAlign w:val="center"/>
          </w:tcPr>
          <w:p w14:paraId="7E4814A5">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648D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4BD9F215">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10</w:t>
            </w:r>
          </w:p>
        </w:tc>
        <w:tc>
          <w:tcPr>
            <w:tcW w:w="7095" w:type="dxa"/>
            <w:shd w:val="clear" w:color="auto" w:fill="auto"/>
            <w:vAlign w:val="center"/>
          </w:tcPr>
          <w:p w14:paraId="3C254342">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一个月内非人为质量问题提供换货。设备出现故障时2个小时内响应并提供维修方案，24小时内到达现场，郑州有常驻工程师，提供工程师姓名及联系方式</w:t>
            </w:r>
          </w:p>
        </w:tc>
        <w:tc>
          <w:tcPr>
            <w:tcW w:w="725" w:type="dxa"/>
            <w:shd w:val="clear" w:color="auto" w:fill="auto"/>
            <w:vAlign w:val="center"/>
          </w:tcPr>
          <w:p w14:paraId="7383A80F">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7207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3DC7FDCC">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11</w:t>
            </w:r>
          </w:p>
        </w:tc>
        <w:tc>
          <w:tcPr>
            <w:tcW w:w="7095" w:type="dxa"/>
            <w:shd w:val="clear" w:color="auto" w:fill="auto"/>
            <w:vAlign w:val="center"/>
          </w:tcPr>
          <w:p w14:paraId="6E6CBAE2">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提供专业维修工具1套</w:t>
            </w:r>
          </w:p>
        </w:tc>
        <w:tc>
          <w:tcPr>
            <w:tcW w:w="725" w:type="dxa"/>
            <w:shd w:val="clear" w:color="auto" w:fill="auto"/>
            <w:vAlign w:val="center"/>
          </w:tcPr>
          <w:p w14:paraId="2165797F">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4375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0EF2657A">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12</w:t>
            </w:r>
          </w:p>
        </w:tc>
        <w:tc>
          <w:tcPr>
            <w:tcW w:w="7095" w:type="dxa"/>
            <w:shd w:val="clear" w:color="auto" w:fill="auto"/>
            <w:vAlign w:val="center"/>
          </w:tcPr>
          <w:p w14:paraId="24DFD4B4">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到货时间：接到采购人通知30日历天内。紧急情况接到通知3个日历天内</w:t>
            </w:r>
          </w:p>
        </w:tc>
        <w:tc>
          <w:tcPr>
            <w:tcW w:w="725" w:type="dxa"/>
            <w:shd w:val="clear" w:color="auto" w:fill="auto"/>
            <w:vAlign w:val="center"/>
          </w:tcPr>
          <w:p w14:paraId="1D5AD456">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7047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8515" w:type="dxa"/>
            <w:gridSpan w:val="3"/>
            <w:tcBorders>
              <w:left w:val="nil"/>
              <w:right w:val="nil"/>
            </w:tcBorders>
          </w:tcPr>
          <w:p w14:paraId="7C1F353B">
            <w:pPr>
              <w:wordWrap w:val="0"/>
              <w:spacing w:line="520" w:lineRule="exact"/>
              <w:ind w:firstLine="0" w:firstLineChars="0"/>
              <w:rPr>
                <w:rFonts w:hint="default" w:ascii="宋体" w:hAnsi="宋体" w:eastAsia="宋体" w:cs="宋体"/>
                <w:highlight w:val="none"/>
                <w:vertAlign w:val="baseline"/>
                <w:lang w:val="en-US" w:eastAsia="zh-CN"/>
              </w:rPr>
            </w:pPr>
            <w:r>
              <w:rPr>
                <w:rFonts w:hint="eastAsia" w:ascii="仿宋" w:hAnsi="仿宋" w:eastAsia="仿宋" w:cs="仿宋"/>
                <w:b/>
                <w:bCs/>
                <w:sz w:val="28"/>
                <w:szCs w:val="28"/>
                <w:highlight w:val="none"/>
                <w:lang w:val="en-US" w:eastAsia="zh-CN"/>
              </w:rPr>
              <w:t>二、技术要求：</w:t>
            </w:r>
          </w:p>
        </w:tc>
      </w:tr>
      <w:tr w14:paraId="1301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06D2C5A0">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1</w:t>
            </w:r>
          </w:p>
        </w:tc>
        <w:tc>
          <w:tcPr>
            <w:tcW w:w="7095" w:type="dxa"/>
            <w:shd w:val="clear" w:color="auto" w:fill="auto"/>
            <w:vAlign w:val="center"/>
          </w:tcPr>
          <w:p w14:paraId="53F1FF22">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用途：用于创伤手术和心胸手术中骨和软骨的分离，心脏手术开胸专用</w:t>
            </w:r>
          </w:p>
        </w:tc>
        <w:tc>
          <w:tcPr>
            <w:tcW w:w="725" w:type="dxa"/>
            <w:shd w:val="clear" w:color="auto" w:fill="auto"/>
            <w:vAlign w:val="center"/>
          </w:tcPr>
          <w:p w14:paraId="7B5633AC">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0850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4E60E359">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2</w:t>
            </w:r>
          </w:p>
        </w:tc>
        <w:tc>
          <w:tcPr>
            <w:tcW w:w="7095" w:type="dxa"/>
            <w:shd w:val="clear" w:color="auto" w:fill="auto"/>
            <w:vAlign w:val="center"/>
          </w:tcPr>
          <w:p w14:paraId="50628FD3">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根据人体力学设计，握持更舒适不易疲劳，前端渐细，术中不影响视野</w:t>
            </w:r>
          </w:p>
        </w:tc>
        <w:tc>
          <w:tcPr>
            <w:tcW w:w="725" w:type="dxa"/>
            <w:shd w:val="clear" w:color="auto" w:fill="auto"/>
            <w:vAlign w:val="center"/>
          </w:tcPr>
          <w:p w14:paraId="3C7D96B3">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15A9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71879924">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w:t>
            </w:r>
            <w:r>
              <w:rPr>
                <w:rFonts w:hint="eastAsia" w:ascii="仿宋" w:hAnsi="仿宋" w:eastAsia="仿宋" w:cs="仿宋"/>
                <w:sz w:val="22"/>
                <w:szCs w:val="22"/>
                <w:highlight w:val="none"/>
                <w:vertAlign w:val="baseline"/>
                <w:lang w:val="en-US" w:eastAsia="en-US"/>
              </w:rPr>
              <w:t>3</w:t>
            </w:r>
          </w:p>
        </w:tc>
        <w:tc>
          <w:tcPr>
            <w:tcW w:w="7095" w:type="dxa"/>
            <w:shd w:val="clear" w:color="auto" w:fill="auto"/>
            <w:vAlign w:val="center"/>
          </w:tcPr>
          <w:p w14:paraId="1B6FD1D3">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马达：采用无炭刷直流电机，功率≥250w</w:t>
            </w:r>
          </w:p>
        </w:tc>
        <w:tc>
          <w:tcPr>
            <w:tcW w:w="725" w:type="dxa"/>
            <w:shd w:val="clear" w:color="auto" w:fill="auto"/>
            <w:vAlign w:val="center"/>
          </w:tcPr>
          <w:p w14:paraId="27244C5F">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28C8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64B07092">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4</w:t>
            </w:r>
          </w:p>
        </w:tc>
        <w:tc>
          <w:tcPr>
            <w:tcW w:w="7095" w:type="dxa"/>
            <w:shd w:val="clear" w:color="auto" w:fill="auto"/>
            <w:vAlign w:val="center"/>
          </w:tcPr>
          <w:p w14:paraId="35712308">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控制系统：操作手柄带有无极变速马达，受细微压力控制，运转平稳</w:t>
            </w:r>
          </w:p>
        </w:tc>
        <w:tc>
          <w:tcPr>
            <w:tcW w:w="725" w:type="dxa"/>
            <w:shd w:val="clear" w:color="auto" w:fill="auto"/>
            <w:vAlign w:val="center"/>
          </w:tcPr>
          <w:p w14:paraId="7EC8CDEC">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663E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042A7C55">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#5</w:t>
            </w:r>
          </w:p>
        </w:tc>
        <w:tc>
          <w:tcPr>
            <w:tcW w:w="7095" w:type="dxa"/>
            <w:shd w:val="clear" w:color="auto" w:fill="auto"/>
            <w:vAlign w:val="center"/>
          </w:tcPr>
          <w:p w14:paraId="0DE861CA">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最高转速≥15000次/分，操作手柄带无极变速马达，转速范围0-15000次/分</w:t>
            </w:r>
          </w:p>
        </w:tc>
        <w:tc>
          <w:tcPr>
            <w:tcW w:w="725" w:type="dxa"/>
            <w:shd w:val="clear" w:color="auto" w:fill="auto"/>
            <w:vAlign w:val="center"/>
          </w:tcPr>
          <w:p w14:paraId="47387EB9">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6422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50385ED1">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6</w:t>
            </w:r>
          </w:p>
        </w:tc>
        <w:tc>
          <w:tcPr>
            <w:tcW w:w="7095" w:type="dxa"/>
            <w:shd w:val="clear" w:color="auto" w:fill="auto"/>
            <w:vAlign w:val="center"/>
          </w:tcPr>
          <w:p w14:paraId="0C387FFE">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开关：开关操作灵活易控，有马达安全保险开关，保证更换锯片或保护弓时，不会因触动开关而造成危险</w:t>
            </w:r>
          </w:p>
        </w:tc>
        <w:tc>
          <w:tcPr>
            <w:tcW w:w="725" w:type="dxa"/>
            <w:shd w:val="clear" w:color="auto" w:fill="auto"/>
            <w:vAlign w:val="center"/>
          </w:tcPr>
          <w:p w14:paraId="214B4636">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1A02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95" w:type="dxa"/>
            <w:shd w:val="clear" w:color="auto" w:fill="auto"/>
            <w:vAlign w:val="center"/>
          </w:tcPr>
          <w:p w14:paraId="3537DB8C">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7</w:t>
            </w:r>
          </w:p>
        </w:tc>
        <w:tc>
          <w:tcPr>
            <w:tcW w:w="7095" w:type="dxa"/>
            <w:shd w:val="clear" w:color="auto" w:fill="auto"/>
            <w:vAlign w:val="center"/>
          </w:tcPr>
          <w:p w14:paraId="6F905D3F">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保护弓：保护弓柔韧有弹性，不易疲劳折断，经久耐用，可拆卸</w:t>
            </w:r>
          </w:p>
        </w:tc>
        <w:tc>
          <w:tcPr>
            <w:tcW w:w="725" w:type="dxa"/>
            <w:shd w:val="clear" w:color="auto" w:fill="auto"/>
            <w:vAlign w:val="center"/>
          </w:tcPr>
          <w:p w14:paraId="31D35CBF">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10BA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0B047FE3">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8</w:t>
            </w:r>
          </w:p>
        </w:tc>
        <w:tc>
          <w:tcPr>
            <w:tcW w:w="7095" w:type="dxa"/>
            <w:shd w:val="clear" w:color="auto" w:fill="auto"/>
            <w:vAlign w:val="center"/>
          </w:tcPr>
          <w:p w14:paraId="6B6AA8C0">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锯片：刚性强，耐用不易变形</w:t>
            </w:r>
          </w:p>
        </w:tc>
        <w:tc>
          <w:tcPr>
            <w:tcW w:w="725" w:type="dxa"/>
            <w:shd w:val="clear" w:color="auto" w:fill="auto"/>
            <w:vAlign w:val="center"/>
          </w:tcPr>
          <w:p w14:paraId="712F1A59">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21C2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056B7C0F">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9</w:t>
            </w:r>
          </w:p>
        </w:tc>
        <w:tc>
          <w:tcPr>
            <w:tcW w:w="7095" w:type="dxa"/>
            <w:shd w:val="clear" w:color="auto" w:fill="auto"/>
            <w:vAlign w:val="center"/>
          </w:tcPr>
          <w:p w14:paraId="00DBE8D7">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电池：可充电锂电池，单块电池充放电次数≥300 次，免消毒,带有无菌通道</w:t>
            </w:r>
          </w:p>
        </w:tc>
        <w:tc>
          <w:tcPr>
            <w:tcW w:w="725" w:type="dxa"/>
            <w:shd w:val="clear" w:color="auto" w:fill="auto"/>
            <w:vAlign w:val="center"/>
          </w:tcPr>
          <w:p w14:paraId="6529048F">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367F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2499E742">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10</w:t>
            </w:r>
          </w:p>
        </w:tc>
        <w:tc>
          <w:tcPr>
            <w:tcW w:w="7095" w:type="dxa"/>
            <w:shd w:val="clear" w:color="auto" w:fill="auto"/>
            <w:vAlign w:val="center"/>
          </w:tcPr>
          <w:p w14:paraId="684CACD8">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充电器：智能充电系统，同时可充电池≥4 块，能显示电池电量状态，充满自动保护</w:t>
            </w:r>
          </w:p>
        </w:tc>
        <w:tc>
          <w:tcPr>
            <w:tcW w:w="725" w:type="dxa"/>
            <w:shd w:val="clear" w:color="auto" w:fill="auto"/>
            <w:vAlign w:val="center"/>
          </w:tcPr>
          <w:p w14:paraId="25B3B9D1">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1ABE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04C8A36A">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*11</w:t>
            </w:r>
          </w:p>
        </w:tc>
        <w:tc>
          <w:tcPr>
            <w:tcW w:w="7095" w:type="dxa"/>
            <w:shd w:val="clear" w:color="auto" w:fill="auto"/>
            <w:vAlign w:val="center"/>
          </w:tcPr>
          <w:p w14:paraId="03BDF323">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每台</w:t>
            </w:r>
            <w:r>
              <w:rPr>
                <w:rFonts w:hint="eastAsia" w:ascii="仿宋" w:hAnsi="仿宋" w:eastAsia="仿宋" w:cs="仿宋"/>
                <w:sz w:val="22"/>
                <w:szCs w:val="22"/>
                <w:highlight w:val="none"/>
                <w:vertAlign w:val="baseline"/>
                <w:lang w:val="en-US" w:eastAsia="en-US"/>
              </w:rPr>
              <w:t xml:space="preserve">主要配置：至少包括胸骨锯主机 1 台，胸骨保护弓 </w:t>
            </w:r>
            <w:r>
              <w:rPr>
                <w:rFonts w:hint="eastAsia" w:ascii="仿宋" w:hAnsi="仿宋" w:eastAsia="仿宋" w:cs="仿宋"/>
                <w:sz w:val="22"/>
                <w:szCs w:val="22"/>
                <w:highlight w:val="none"/>
                <w:vertAlign w:val="baseline"/>
                <w:lang w:val="en-US" w:eastAsia="zh-CN"/>
              </w:rPr>
              <w:t>1</w:t>
            </w:r>
            <w:r>
              <w:rPr>
                <w:rFonts w:hint="eastAsia" w:ascii="仿宋" w:hAnsi="仿宋" w:eastAsia="仿宋" w:cs="仿宋"/>
                <w:sz w:val="22"/>
                <w:szCs w:val="22"/>
                <w:highlight w:val="none"/>
                <w:vertAlign w:val="baseline"/>
                <w:lang w:val="en-US" w:eastAsia="en-US"/>
              </w:rPr>
              <w:t>个</w:t>
            </w:r>
            <w:r>
              <w:rPr>
                <w:rFonts w:hint="eastAsia" w:ascii="仿宋" w:hAnsi="仿宋" w:eastAsia="仿宋" w:cs="仿宋"/>
                <w:sz w:val="22"/>
                <w:szCs w:val="22"/>
                <w:highlight w:val="none"/>
                <w:vertAlign w:val="baseline"/>
                <w:lang w:val="en-US" w:eastAsia="zh-CN"/>
              </w:rPr>
              <w:t>，</w:t>
            </w:r>
            <w:r>
              <w:rPr>
                <w:rFonts w:hint="eastAsia" w:ascii="仿宋" w:hAnsi="仿宋" w:eastAsia="仿宋" w:cs="仿宋"/>
                <w:sz w:val="22"/>
                <w:szCs w:val="22"/>
                <w:highlight w:val="none"/>
                <w:vertAlign w:val="baseline"/>
                <w:lang w:val="en-US" w:eastAsia="en-US"/>
              </w:rPr>
              <w:t xml:space="preserve"> 电池 </w:t>
            </w:r>
            <w:r>
              <w:rPr>
                <w:rFonts w:hint="eastAsia" w:ascii="仿宋" w:hAnsi="仿宋" w:eastAsia="仿宋" w:cs="仿宋"/>
                <w:sz w:val="22"/>
                <w:szCs w:val="22"/>
                <w:highlight w:val="none"/>
                <w:vertAlign w:val="baseline"/>
                <w:lang w:val="en-US" w:eastAsia="zh-CN"/>
              </w:rPr>
              <w:t>1</w:t>
            </w:r>
            <w:r>
              <w:rPr>
                <w:rFonts w:hint="eastAsia" w:ascii="仿宋" w:hAnsi="仿宋" w:eastAsia="仿宋" w:cs="仿宋"/>
                <w:sz w:val="22"/>
                <w:szCs w:val="22"/>
                <w:highlight w:val="none"/>
                <w:vertAlign w:val="baseline"/>
                <w:lang w:val="en-US" w:eastAsia="en-US"/>
              </w:rPr>
              <w:t>块</w:t>
            </w:r>
            <w:r>
              <w:rPr>
                <w:rFonts w:hint="eastAsia" w:ascii="仿宋" w:hAnsi="仿宋" w:eastAsia="仿宋" w:cs="仿宋"/>
                <w:sz w:val="22"/>
                <w:szCs w:val="22"/>
                <w:highlight w:val="none"/>
                <w:vertAlign w:val="baseline"/>
                <w:lang w:val="en-US" w:eastAsia="zh-CN"/>
              </w:rPr>
              <w:t>，锯片5个</w:t>
            </w:r>
          </w:p>
        </w:tc>
        <w:tc>
          <w:tcPr>
            <w:tcW w:w="725" w:type="dxa"/>
            <w:shd w:val="clear" w:color="auto" w:fill="auto"/>
            <w:vAlign w:val="center"/>
          </w:tcPr>
          <w:p w14:paraId="490EDCBB">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5A32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3E5323F7">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12</w:t>
            </w:r>
          </w:p>
        </w:tc>
        <w:tc>
          <w:tcPr>
            <w:tcW w:w="7095" w:type="dxa"/>
            <w:shd w:val="clear" w:color="auto" w:fill="auto"/>
            <w:vAlign w:val="center"/>
          </w:tcPr>
          <w:p w14:paraId="39F6F604">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使用年限≥8 年，提供铭牌或说明书证明</w:t>
            </w:r>
            <w:bookmarkStart w:id="0" w:name="_GoBack"/>
            <w:bookmarkEnd w:id="0"/>
          </w:p>
        </w:tc>
        <w:tc>
          <w:tcPr>
            <w:tcW w:w="725" w:type="dxa"/>
            <w:shd w:val="clear" w:color="auto" w:fill="auto"/>
            <w:vAlign w:val="center"/>
          </w:tcPr>
          <w:p w14:paraId="499AF5CA">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r w14:paraId="19C4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shd w:val="clear" w:color="auto" w:fill="auto"/>
            <w:vAlign w:val="center"/>
          </w:tcPr>
          <w:p w14:paraId="43B82F8E">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center"/>
              <w:textAlignment w:val="auto"/>
              <w:rPr>
                <w:rFonts w:hint="eastAsia"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13</w:t>
            </w:r>
          </w:p>
        </w:tc>
        <w:tc>
          <w:tcPr>
            <w:tcW w:w="7095" w:type="dxa"/>
            <w:shd w:val="clear" w:color="auto" w:fill="auto"/>
            <w:vAlign w:val="center"/>
          </w:tcPr>
          <w:p w14:paraId="76E7297A">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en-US"/>
              </w:rPr>
              <w:t>配套胸骨锯专用拆卸维修工具1套</w:t>
            </w:r>
          </w:p>
        </w:tc>
        <w:tc>
          <w:tcPr>
            <w:tcW w:w="725" w:type="dxa"/>
            <w:shd w:val="clear" w:color="auto" w:fill="auto"/>
            <w:vAlign w:val="center"/>
          </w:tcPr>
          <w:p w14:paraId="51261ADB">
            <w:pPr>
              <w:keepNext w:val="0"/>
              <w:keepLines w:val="0"/>
              <w:pageBreakBefore w:val="0"/>
              <w:widowControl w:val="0"/>
              <w:kinsoku/>
              <w:wordWrap w:val="0"/>
              <w:overflowPunct/>
              <w:topLinePunct w:val="0"/>
              <w:autoSpaceDE/>
              <w:autoSpaceDN/>
              <w:bidi w:val="0"/>
              <w:adjustRightInd/>
              <w:snapToGrid/>
              <w:spacing w:after="67" w:afterLines="20" w:line="520" w:lineRule="exact"/>
              <w:ind w:firstLine="0" w:firstLineChars="0"/>
              <w:jc w:val="left"/>
              <w:textAlignment w:val="auto"/>
              <w:rPr>
                <w:rFonts w:hint="default" w:ascii="仿宋" w:hAnsi="仿宋" w:eastAsia="仿宋" w:cs="仿宋"/>
                <w:sz w:val="22"/>
                <w:szCs w:val="22"/>
                <w:highlight w:val="none"/>
                <w:vertAlign w:val="baseline"/>
                <w:lang w:val="en-US" w:eastAsia="zh-CN"/>
              </w:rPr>
            </w:pPr>
            <w:r>
              <w:rPr>
                <w:rFonts w:hint="eastAsia" w:ascii="仿宋" w:hAnsi="仿宋" w:eastAsia="仿宋" w:cs="仿宋"/>
                <w:sz w:val="22"/>
                <w:szCs w:val="22"/>
                <w:highlight w:val="none"/>
                <w:vertAlign w:val="baseline"/>
                <w:lang w:val="en-US" w:eastAsia="zh-CN"/>
              </w:rPr>
              <w:t>具备</w:t>
            </w:r>
          </w:p>
        </w:tc>
      </w:tr>
    </w:tbl>
    <w:p w14:paraId="507288FE">
      <w:pPr>
        <w:rPr>
          <w:rFonts w:hint="eastAsia" w:ascii="仿宋" w:hAnsi="仿宋" w:eastAsia="仿宋" w:cs="仿宋"/>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3"/>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DF165F"/>
    <w:rsid w:val="00EA4F99"/>
    <w:rsid w:val="06870BE4"/>
    <w:rsid w:val="07230B3C"/>
    <w:rsid w:val="20DF165F"/>
    <w:rsid w:val="241F3FA3"/>
    <w:rsid w:val="2446705A"/>
    <w:rsid w:val="337B3300"/>
    <w:rsid w:val="49CB29E2"/>
    <w:rsid w:val="4A077580"/>
    <w:rsid w:val="51207554"/>
    <w:rsid w:val="532927F6"/>
    <w:rsid w:val="542C4D81"/>
    <w:rsid w:val="59FE796A"/>
    <w:rsid w:val="656E020E"/>
    <w:rsid w:val="65E55D01"/>
    <w:rsid w:val="71B42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exact"/>
      <w:jc w:val="left"/>
    </w:pPr>
    <w:rPr>
      <w:rFonts w:ascii="新宋体" w:hAnsi="新宋体" w:eastAsia="新宋体" w:cs="宋体"/>
      <w:kern w:val="2"/>
      <w:sz w:val="24"/>
      <w:szCs w:val="24"/>
      <w:lang w:val="en-US" w:eastAsia="zh-CN" w:bidi="ar-SA"/>
    </w:rPr>
  </w:style>
  <w:style w:type="paragraph" w:styleId="2">
    <w:name w:val="heading 1"/>
    <w:next w:val="1"/>
    <w:qFormat/>
    <w:uiPriority w:val="0"/>
    <w:pPr>
      <w:keepNext/>
      <w:keepLines/>
      <w:spacing w:beforeLines="0" w:beforeAutospacing="0" w:afterLines="0" w:afterAutospacing="0" w:line="360" w:lineRule="auto"/>
      <w:jc w:val="center"/>
      <w:outlineLvl w:val="0"/>
    </w:pPr>
    <w:rPr>
      <w:rFonts w:ascii="Calibri" w:hAnsi="Calibri" w:eastAsia="新宋体" w:cstheme="minorBidi"/>
      <w:kern w:val="44"/>
      <w:sz w:val="44"/>
    </w:rPr>
  </w:style>
  <w:style w:type="paragraph" w:styleId="3">
    <w:name w:val="heading 2"/>
    <w:next w:val="1"/>
    <w:semiHidden/>
    <w:unhideWhenUsed/>
    <w:qFormat/>
    <w:uiPriority w:val="0"/>
    <w:pPr>
      <w:keepNext/>
      <w:keepLines/>
      <w:numPr>
        <w:ilvl w:val="1"/>
        <w:numId w:val="1"/>
      </w:numPr>
      <w:spacing w:line="360" w:lineRule="auto"/>
      <w:jc w:val="center"/>
      <w:outlineLvl w:val="1"/>
    </w:pPr>
    <w:rPr>
      <w:rFonts w:ascii="Arial" w:hAnsi="Arial" w:eastAsia="新宋体" w:cstheme="minorBidi"/>
      <w:bCs/>
      <w:kern w:val="0"/>
      <w:sz w:val="36"/>
      <w:szCs w:val="32"/>
    </w:rPr>
  </w:style>
  <w:style w:type="paragraph" w:styleId="4">
    <w:name w:val="heading 3"/>
    <w:next w:val="1"/>
    <w:semiHidden/>
    <w:unhideWhenUsed/>
    <w:qFormat/>
    <w:uiPriority w:val="0"/>
    <w:pPr>
      <w:keepNext/>
      <w:keepLines/>
      <w:spacing w:beforeLines="0" w:beforeAutospacing="0" w:afterLines="0" w:afterAutospacing="0" w:line="360" w:lineRule="auto"/>
      <w:outlineLvl w:val="2"/>
    </w:pPr>
    <w:rPr>
      <w:rFonts w:ascii="Calibri" w:hAnsi="Calibri" w:eastAsia="新宋体" w:cstheme="minorBidi"/>
      <w:sz w:val="32"/>
    </w:rPr>
  </w:style>
  <w:style w:type="paragraph" w:styleId="5">
    <w:name w:val="heading 4"/>
    <w:next w:val="1"/>
    <w:semiHidden/>
    <w:unhideWhenUsed/>
    <w:qFormat/>
    <w:uiPriority w:val="0"/>
    <w:pPr>
      <w:keepNext/>
      <w:keepLines/>
      <w:spacing w:beforeLines="0" w:beforeAutospacing="0" w:afterLines="0" w:afterAutospacing="0" w:line="360" w:lineRule="auto"/>
      <w:outlineLvl w:val="3"/>
    </w:pPr>
    <w:rPr>
      <w:rFonts w:ascii="Arial" w:hAnsi="Arial" w:eastAsia="新宋体" w:cstheme="minorBidi"/>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snapToGrid w:val="0"/>
    </w:pPr>
    <w:rPr>
      <w:rFonts w:ascii="Arial" w:hAnsi="Arial"/>
    </w:rPr>
  </w:style>
  <w:style w:type="paragraph" w:styleId="8">
    <w:name w:val="Body Text First Indent 2"/>
    <w:basedOn w:val="6"/>
    <w:next w:val="1"/>
    <w:qFormat/>
    <w:uiPriority w:val="0"/>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Default"/>
    <w:qFormat/>
    <w:uiPriority w:val="0"/>
    <w:pPr>
      <w:widowControl w:val="0"/>
      <w:autoSpaceDE w:val="0"/>
      <w:autoSpaceDN w:val="0"/>
      <w:adjustRightInd w:val="0"/>
    </w:pPr>
    <w:rPr>
      <w:rFonts w:ascii="Calibri" w:hAnsi="Calibri" w:eastAsia="宋体" w:cs="宋体"/>
      <w:color w:val="000000"/>
      <w:sz w:val="24"/>
      <w:szCs w:val="24"/>
      <w:lang w:val="en-US" w:eastAsia="zh-CN"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1009</Words>
  <Characters>1037</Characters>
  <Lines>0</Lines>
  <Paragraphs>0</Paragraphs>
  <TotalTime>0</TotalTime>
  <ScaleCrop>false</ScaleCrop>
  <LinksUpToDate>false</LinksUpToDate>
  <CharactersWithSpaces>1047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2026-01-13T03:13:00Z</dcterms:created>
  <dc:creator>WPS_1559697855</dc:creator>
  <cp:lastModifiedBy>中建山河</cp:lastModifiedBy>
  <dcterms:modified xsi:type="dcterms:W3CDTF">2026-07-20T03:49:45Z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3D298379233D4F4682736DAF596D4CD7_11</vt:lpwstr>
  </property>
  <property fmtid="{D5CDD505-2E9C-101B-9397-08002B2CF9AE}" pid="4" name="KSOTemplateDocerSaveRecord">
    <vt:lpwstr>eyJoZGlkIjoiNWU5NGI0OTc0YzRmOWI3MTQ2YmRiN2IxN2JlZjY3NDMiLCJ1c2VySWQiOiIyMzM5Nzg4NjMifQ==</vt:lpwstr>
  </property>
</Properties>
</file>