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2F0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附件2：阜外华中心血管病医院高频电刀及配套耗材采购项目采购需求</w:t>
      </w:r>
    </w:p>
    <w:p w14:paraId="1B26CE52">
      <w:pPr>
        <w:wordWrap w:val="0"/>
        <w:spacing w:line="520" w:lineRule="exact"/>
        <w:ind w:firstLine="0" w:firstLineChars="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*一、总体要求：</w:t>
      </w:r>
    </w:p>
    <w:tbl>
      <w:tblPr>
        <w:tblStyle w:val="12"/>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8564"/>
        <w:gridCol w:w="744"/>
      </w:tblGrid>
      <w:tr w14:paraId="2895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7709BDB1">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1</w:t>
            </w:r>
          </w:p>
        </w:tc>
        <w:tc>
          <w:tcPr>
            <w:tcW w:w="8564" w:type="dxa"/>
            <w:shd w:val="clear" w:color="auto" w:fill="auto"/>
            <w:vAlign w:val="center"/>
          </w:tcPr>
          <w:p w14:paraId="04974D15">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满足临床科室和安装场地要求，凡涉及设备安装及施工由中标方负责，提供交钥匙工程</w:t>
            </w:r>
          </w:p>
        </w:tc>
        <w:tc>
          <w:tcPr>
            <w:tcW w:w="744" w:type="dxa"/>
            <w:shd w:val="clear" w:color="auto" w:fill="auto"/>
            <w:vAlign w:val="center"/>
          </w:tcPr>
          <w:p w14:paraId="467FCC9C">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4F6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72C65AA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2</w:t>
            </w:r>
          </w:p>
        </w:tc>
        <w:tc>
          <w:tcPr>
            <w:tcW w:w="8564" w:type="dxa"/>
            <w:shd w:val="clear" w:color="auto" w:fill="auto"/>
            <w:vAlign w:val="center"/>
          </w:tcPr>
          <w:p w14:paraId="5416C4AD">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en-US"/>
              </w:rPr>
            </w:pPr>
            <w:r>
              <w:rPr>
                <w:rFonts w:hint="eastAsia" w:ascii="仿宋" w:hAnsi="仿宋" w:eastAsia="仿宋" w:cs="仿宋"/>
                <w:sz w:val="22"/>
                <w:szCs w:val="22"/>
                <w:highlight w:val="none"/>
                <w:vertAlign w:val="baseline"/>
                <w:lang w:val="en-US" w:eastAsia="en-US"/>
              </w:rPr>
              <w:t>1）提供产品有效的医疗器械注册证或备案凭证。并提供具有法律法规效力的证明材料，不限于所投产品的注册或委托检验报告、医疗器械产品技术要求、使用说明书或公开的彩页。</w:t>
            </w:r>
          </w:p>
          <w:p w14:paraId="1A367D36">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en-US"/>
              </w:rPr>
            </w:pPr>
            <w:r>
              <w:rPr>
                <w:rFonts w:hint="eastAsia" w:ascii="仿宋" w:hAnsi="仿宋" w:eastAsia="仿宋" w:cs="仿宋"/>
                <w:sz w:val="22"/>
                <w:szCs w:val="22"/>
                <w:highlight w:val="none"/>
                <w:vertAlign w:val="baseline"/>
                <w:lang w:val="en-US" w:eastAsia="en-US"/>
              </w:rPr>
              <w:t>2）进口产品需提供中英文对照的原版技术白皮书书、产品授权书。</w:t>
            </w:r>
          </w:p>
          <w:p w14:paraId="19129771">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3）投标人需具有有效的医疗器械经营许可证或备案凭证。</w:t>
            </w:r>
          </w:p>
        </w:tc>
        <w:tc>
          <w:tcPr>
            <w:tcW w:w="744" w:type="dxa"/>
            <w:shd w:val="clear" w:color="auto" w:fill="auto"/>
            <w:vAlign w:val="center"/>
          </w:tcPr>
          <w:p w14:paraId="0459452C">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20DB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79497FA0">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3</w:t>
            </w:r>
          </w:p>
        </w:tc>
        <w:tc>
          <w:tcPr>
            <w:tcW w:w="8564" w:type="dxa"/>
            <w:shd w:val="clear" w:color="auto" w:fill="auto"/>
            <w:vAlign w:val="center"/>
          </w:tcPr>
          <w:p w14:paraId="6AD147DF">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仪器配备所有软件使用最新版本且终身免费升级，端口免费开放，能与我院各信息系统无缝对接</w:t>
            </w:r>
            <w:r>
              <w:rPr>
                <w:rFonts w:hint="eastAsia" w:ascii="仿宋" w:hAnsi="仿宋" w:eastAsia="仿宋" w:cs="仿宋"/>
                <w:sz w:val="22"/>
                <w:szCs w:val="22"/>
                <w:highlight w:val="none"/>
                <w:vertAlign w:val="baseline"/>
                <w:lang w:val="en-US" w:eastAsia="zh-CN"/>
              </w:rPr>
              <w:t>。成交价包含LIS/HIS等医院系统接口费、安装调试费、维保费等费用</w:t>
            </w:r>
          </w:p>
        </w:tc>
        <w:tc>
          <w:tcPr>
            <w:tcW w:w="744" w:type="dxa"/>
            <w:shd w:val="clear" w:color="auto" w:fill="auto"/>
            <w:vAlign w:val="center"/>
          </w:tcPr>
          <w:p w14:paraId="69ABC0BF">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E0B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5E5FAF3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4</w:t>
            </w:r>
          </w:p>
        </w:tc>
        <w:tc>
          <w:tcPr>
            <w:tcW w:w="8564" w:type="dxa"/>
            <w:shd w:val="clear" w:color="auto" w:fill="auto"/>
            <w:vAlign w:val="center"/>
          </w:tcPr>
          <w:p w14:paraId="1A14541C">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不得另外配置需要使用专用耗材或试剂的设备</w:t>
            </w:r>
            <w:bookmarkStart w:id="0" w:name="_GoBack"/>
            <w:bookmarkEnd w:id="0"/>
          </w:p>
        </w:tc>
        <w:tc>
          <w:tcPr>
            <w:tcW w:w="744" w:type="dxa"/>
            <w:shd w:val="clear" w:color="auto" w:fill="auto"/>
            <w:vAlign w:val="center"/>
          </w:tcPr>
          <w:p w14:paraId="53D5D659">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46D3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566F64B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5</w:t>
            </w:r>
          </w:p>
        </w:tc>
        <w:tc>
          <w:tcPr>
            <w:tcW w:w="8564" w:type="dxa"/>
            <w:shd w:val="clear" w:color="auto" w:fill="auto"/>
            <w:vAlign w:val="center"/>
          </w:tcPr>
          <w:p w14:paraId="084A3719">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产品配套所需耗材的品牌、规格型号及单价，并提供注册证或备案凭证</w:t>
            </w:r>
          </w:p>
        </w:tc>
        <w:tc>
          <w:tcPr>
            <w:tcW w:w="744" w:type="dxa"/>
            <w:shd w:val="clear" w:color="auto" w:fill="auto"/>
            <w:vAlign w:val="center"/>
          </w:tcPr>
          <w:p w14:paraId="4BBB536F">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419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301D0BD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6</w:t>
            </w:r>
          </w:p>
        </w:tc>
        <w:tc>
          <w:tcPr>
            <w:tcW w:w="8564" w:type="dxa"/>
            <w:shd w:val="clear" w:color="auto" w:fill="auto"/>
            <w:vAlign w:val="center"/>
          </w:tcPr>
          <w:p w14:paraId="71960DDC">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 xml:space="preserve">数量： </w:t>
            </w:r>
            <w:r>
              <w:rPr>
                <w:rFonts w:hint="eastAsia" w:ascii="仿宋" w:hAnsi="仿宋" w:eastAsia="仿宋" w:cs="仿宋"/>
                <w:sz w:val="22"/>
                <w:szCs w:val="22"/>
                <w:highlight w:val="none"/>
                <w:vertAlign w:val="baseline"/>
                <w:lang w:val="en-US" w:eastAsia="zh-CN"/>
              </w:rPr>
              <w:t>5台</w:t>
            </w:r>
          </w:p>
        </w:tc>
        <w:tc>
          <w:tcPr>
            <w:tcW w:w="744" w:type="dxa"/>
            <w:shd w:val="clear" w:color="auto" w:fill="auto"/>
            <w:vAlign w:val="center"/>
          </w:tcPr>
          <w:p w14:paraId="02016888">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3BA5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39802C15">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7</w:t>
            </w:r>
          </w:p>
        </w:tc>
        <w:tc>
          <w:tcPr>
            <w:tcW w:w="8564" w:type="dxa"/>
            <w:shd w:val="clear" w:color="auto" w:fill="auto"/>
            <w:vAlign w:val="center"/>
          </w:tcPr>
          <w:p w14:paraId="49CF5145">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保修期：</w:t>
            </w:r>
            <w:r>
              <w:rPr>
                <w:rFonts w:hint="eastAsia" w:ascii="仿宋" w:hAnsi="仿宋" w:eastAsia="仿宋" w:cs="仿宋"/>
                <w:sz w:val="22"/>
                <w:szCs w:val="22"/>
                <w:highlight w:val="none"/>
                <w:vertAlign w:val="baseline"/>
                <w:lang w:val="en-US" w:eastAsia="zh-CN"/>
              </w:rPr>
              <w:t>3</w:t>
            </w:r>
            <w:r>
              <w:rPr>
                <w:rFonts w:hint="eastAsia" w:ascii="仿宋" w:hAnsi="仿宋" w:eastAsia="仿宋" w:cs="仿宋"/>
                <w:sz w:val="22"/>
                <w:szCs w:val="22"/>
                <w:highlight w:val="none"/>
                <w:vertAlign w:val="baseline"/>
                <w:lang w:val="en-US" w:eastAsia="en-US"/>
              </w:rPr>
              <w:t>年</w:t>
            </w:r>
            <w:r>
              <w:rPr>
                <w:rFonts w:hint="eastAsia" w:ascii="仿宋" w:hAnsi="仿宋" w:eastAsia="仿宋" w:cs="仿宋"/>
                <w:sz w:val="22"/>
                <w:szCs w:val="22"/>
                <w:highlight w:val="none"/>
                <w:vertAlign w:val="baseline"/>
                <w:lang w:val="en-US" w:eastAsia="zh-CN"/>
              </w:rPr>
              <w:t>（验收合格之日起）。承诺签合同前提供厂家盖章的保修函</w:t>
            </w:r>
          </w:p>
        </w:tc>
        <w:tc>
          <w:tcPr>
            <w:tcW w:w="744" w:type="dxa"/>
            <w:shd w:val="clear" w:color="auto" w:fill="auto"/>
            <w:vAlign w:val="center"/>
          </w:tcPr>
          <w:p w14:paraId="4EC41D63">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C1D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C4C61C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8</w:t>
            </w:r>
          </w:p>
        </w:tc>
        <w:tc>
          <w:tcPr>
            <w:tcW w:w="8564" w:type="dxa"/>
            <w:shd w:val="clear" w:color="auto" w:fill="auto"/>
            <w:vAlign w:val="center"/>
          </w:tcPr>
          <w:p w14:paraId="40181934">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中标方应对设备操作及维修人员进行操作及维修培训</w:t>
            </w:r>
          </w:p>
        </w:tc>
        <w:tc>
          <w:tcPr>
            <w:tcW w:w="744" w:type="dxa"/>
            <w:shd w:val="clear" w:color="auto" w:fill="auto"/>
            <w:vAlign w:val="center"/>
          </w:tcPr>
          <w:p w14:paraId="0832ED6F">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98F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4915A74D">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9</w:t>
            </w:r>
          </w:p>
        </w:tc>
        <w:tc>
          <w:tcPr>
            <w:tcW w:w="8564" w:type="dxa"/>
            <w:shd w:val="clear" w:color="auto" w:fill="auto"/>
            <w:vAlign w:val="center"/>
          </w:tcPr>
          <w:p w14:paraId="18E3527B">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维修保障：提供中文说明书、操作手册、维修手册、整机线路图、系统安装软件及维修密码，软件系终身免费升级。每年由维修工程师提供至少4次的免费上门维护保养工作</w:t>
            </w:r>
          </w:p>
        </w:tc>
        <w:tc>
          <w:tcPr>
            <w:tcW w:w="744" w:type="dxa"/>
            <w:shd w:val="clear" w:color="auto" w:fill="auto"/>
            <w:vAlign w:val="center"/>
          </w:tcPr>
          <w:p w14:paraId="6BEB96CF">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56B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92C440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10</w:t>
            </w:r>
          </w:p>
        </w:tc>
        <w:tc>
          <w:tcPr>
            <w:tcW w:w="8564" w:type="dxa"/>
            <w:shd w:val="clear" w:color="auto" w:fill="auto"/>
            <w:vAlign w:val="center"/>
          </w:tcPr>
          <w:p w14:paraId="436CB696">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国产设备的生产日期为安装日期6个月内，进口设备的生产日期为安装日期12个月内</w:t>
            </w:r>
          </w:p>
        </w:tc>
        <w:tc>
          <w:tcPr>
            <w:tcW w:w="744" w:type="dxa"/>
            <w:shd w:val="clear" w:color="auto" w:fill="auto"/>
            <w:vAlign w:val="center"/>
          </w:tcPr>
          <w:p w14:paraId="73A84D37">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72F4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33041B9">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11</w:t>
            </w:r>
          </w:p>
        </w:tc>
        <w:tc>
          <w:tcPr>
            <w:tcW w:w="8564" w:type="dxa"/>
            <w:shd w:val="clear" w:color="auto" w:fill="auto"/>
            <w:vAlign w:val="center"/>
          </w:tcPr>
          <w:p w14:paraId="2FA5AF16">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一个月内非人为质量问题提供换货。设备出现故障时2个小时内响应并提供维修方案，24小时内到达现场，郑州有常驻工程师，提供工程师姓名及联系方式</w:t>
            </w:r>
          </w:p>
        </w:tc>
        <w:tc>
          <w:tcPr>
            <w:tcW w:w="744" w:type="dxa"/>
            <w:shd w:val="clear" w:color="auto" w:fill="auto"/>
            <w:vAlign w:val="center"/>
          </w:tcPr>
          <w:p w14:paraId="14CA4CA3">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52A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4717AA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12</w:t>
            </w:r>
          </w:p>
        </w:tc>
        <w:tc>
          <w:tcPr>
            <w:tcW w:w="8564" w:type="dxa"/>
            <w:shd w:val="clear" w:color="auto" w:fill="auto"/>
            <w:vAlign w:val="center"/>
          </w:tcPr>
          <w:p w14:paraId="591A82E7">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提供专业维修工具1套</w:t>
            </w:r>
          </w:p>
        </w:tc>
        <w:tc>
          <w:tcPr>
            <w:tcW w:w="744" w:type="dxa"/>
            <w:shd w:val="clear" w:color="auto" w:fill="auto"/>
            <w:vAlign w:val="center"/>
          </w:tcPr>
          <w:p w14:paraId="02CE9E91">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B78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46" w:type="dxa"/>
            <w:shd w:val="clear" w:color="auto" w:fill="auto"/>
            <w:vAlign w:val="center"/>
          </w:tcPr>
          <w:p w14:paraId="129B011E">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13</w:t>
            </w:r>
          </w:p>
        </w:tc>
        <w:tc>
          <w:tcPr>
            <w:tcW w:w="8564" w:type="dxa"/>
            <w:shd w:val="clear" w:color="auto" w:fill="auto"/>
            <w:vAlign w:val="center"/>
          </w:tcPr>
          <w:p w14:paraId="3F4077C0">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到货时间：</w:t>
            </w:r>
            <w:r>
              <w:rPr>
                <w:rFonts w:hint="eastAsia" w:ascii="仿宋" w:hAnsi="仿宋" w:eastAsia="仿宋" w:cs="仿宋"/>
                <w:sz w:val="22"/>
                <w:szCs w:val="22"/>
                <w:highlight w:val="none"/>
                <w:vertAlign w:val="baseline"/>
                <w:lang w:val="en-US" w:eastAsia="zh-CN"/>
              </w:rPr>
              <w:t>接到采购人通知3</w:t>
            </w:r>
            <w:r>
              <w:rPr>
                <w:rFonts w:hint="eastAsia" w:ascii="仿宋" w:hAnsi="仿宋" w:eastAsia="仿宋" w:cs="仿宋"/>
                <w:sz w:val="22"/>
                <w:szCs w:val="22"/>
                <w:highlight w:val="none"/>
                <w:vertAlign w:val="baseline"/>
                <w:lang w:val="en-US" w:eastAsia="en-US"/>
              </w:rPr>
              <w:t>0日历天内</w:t>
            </w:r>
            <w:r>
              <w:rPr>
                <w:rFonts w:hint="eastAsia" w:ascii="仿宋" w:hAnsi="仿宋" w:eastAsia="仿宋" w:cs="仿宋"/>
                <w:sz w:val="22"/>
                <w:szCs w:val="22"/>
                <w:highlight w:val="none"/>
                <w:vertAlign w:val="baseline"/>
                <w:lang w:val="en-US" w:eastAsia="zh-CN"/>
              </w:rPr>
              <w:t>。紧急情况接到通知3个日历天内</w:t>
            </w:r>
          </w:p>
        </w:tc>
        <w:tc>
          <w:tcPr>
            <w:tcW w:w="744" w:type="dxa"/>
            <w:shd w:val="clear" w:color="auto" w:fill="auto"/>
            <w:vAlign w:val="center"/>
          </w:tcPr>
          <w:p w14:paraId="0FA86E55">
            <w:pPr>
              <w:keepNext w:val="0"/>
              <w:keepLines w:val="0"/>
              <w:pageBreakBefore w:val="0"/>
              <w:widowControl w:val="0"/>
              <w:kinsoku/>
              <w:wordWrap w:val="0"/>
              <w:overflowPunct/>
              <w:topLinePunct w:val="0"/>
              <w:autoSpaceDE/>
              <w:autoSpaceDN/>
              <w:bidi w:val="0"/>
              <w:adjustRightInd/>
              <w:snapToGrid/>
              <w:spacing w:line="520" w:lineRule="exact"/>
              <w:ind w:firstLine="0" w:firstLineChars="0"/>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bl>
    <w:p w14:paraId="0F0ACF33">
      <w:pP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br w:type="page"/>
      </w:r>
    </w:p>
    <w:tbl>
      <w:tblPr>
        <w:tblStyle w:val="12"/>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8564"/>
        <w:gridCol w:w="744"/>
      </w:tblGrid>
      <w:tr w14:paraId="4C6A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854" w:type="dxa"/>
            <w:gridSpan w:val="3"/>
            <w:tcBorders>
              <w:left w:val="nil"/>
              <w:right w:val="nil"/>
            </w:tcBorders>
          </w:tcPr>
          <w:p w14:paraId="436F1474">
            <w:pPr>
              <w:rPr>
                <w:rFonts w:hint="default" w:ascii="宋体" w:hAnsi="宋体" w:eastAsia="宋体" w:cs="宋体"/>
                <w:highlight w:val="none"/>
                <w:vertAlign w:val="baseline"/>
                <w:lang w:val="en-US" w:eastAsia="zh-CN"/>
              </w:rPr>
            </w:pPr>
            <w:r>
              <w:rPr>
                <w:rFonts w:hint="eastAsia" w:ascii="仿宋" w:hAnsi="仿宋" w:eastAsia="仿宋" w:cs="仿宋"/>
                <w:b/>
                <w:bCs/>
                <w:sz w:val="28"/>
                <w:szCs w:val="28"/>
                <w:highlight w:val="none"/>
                <w:lang w:val="en-US" w:eastAsia="zh-CN"/>
              </w:rPr>
              <w:t>二、技术要求：</w:t>
            </w:r>
          </w:p>
        </w:tc>
      </w:tr>
      <w:tr w14:paraId="1C21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3874C529">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w:t>
            </w:r>
          </w:p>
        </w:tc>
        <w:tc>
          <w:tcPr>
            <w:tcW w:w="8564" w:type="dxa"/>
            <w:shd w:val="clear" w:color="auto" w:fill="auto"/>
            <w:vAlign w:val="center"/>
          </w:tcPr>
          <w:p w14:paraId="7967A764">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设备满足适用于所有外科手术，用于手术中对人体组织进行切割和凝血</w:t>
            </w:r>
          </w:p>
        </w:tc>
        <w:tc>
          <w:tcPr>
            <w:tcW w:w="744" w:type="dxa"/>
            <w:shd w:val="clear" w:color="auto" w:fill="auto"/>
            <w:vAlign w:val="center"/>
          </w:tcPr>
          <w:p w14:paraId="4AF76C3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0D3B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0BD51FF4">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w:t>
            </w:r>
          </w:p>
        </w:tc>
        <w:tc>
          <w:tcPr>
            <w:tcW w:w="8564" w:type="dxa"/>
            <w:shd w:val="clear" w:color="auto" w:fill="auto"/>
            <w:vAlign w:val="center"/>
          </w:tcPr>
          <w:p w14:paraId="0A24EA6C">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具有开机自检功能，拥有触摸显示屏的操作界面，用于控制系统功能。机器设计无风扇散热，电子散热系统，适用于层流净化手术室</w:t>
            </w:r>
          </w:p>
        </w:tc>
        <w:tc>
          <w:tcPr>
            <w:tcW w:w="744" w:type="dxa"/>
            <w:shd w:val="clear" w:color="auto" w:fill="auto"/>
            <w:vAlign w:val="center"/>
          </w:tcPr>
          <w:p w14:paraId="1F432F07">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C49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0B16929D">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3</w:t>
            </w:r>
          </w:p>
        </w:tc>
        <w:tc>
          <w:tcPr>
            <w:tcW w:w="8564" w:type="dxa"/>
            <w:shd w:val="clear" w:color="auto" w:fill="auto"/>
            <w:vAlign w:val="center"/>
          </w:tcPr>
          <w:p w14:paraId="17215411">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具备纯切、混切、双极电凝等功能，器械自动识别功能，具有≥6种双极输出模式</w:t>
            </w:r>
          </w:p>
        </w:tc>
        <w:tc>
          <w:tcPr>
            <w:tcW w:w="744" w:type="dxa"/>
            <w:shd w:val="clear" w:color="auto" w:fill="auto"/>
            <w:vAlign w:val="center"/>
          </w:tcPr>
          <w:p w14:paraId="5EC1C557">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D09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246D3BCA">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4</w:t>
            </w:r>
          </w:p>
        </w:tc>
        <w:tc>
          <w:tcPr>
            <w:tcW w:w="8564" w:type="dxa"/>
            <w:shd w:val="clear" w:color="auto" w:fill="auto"/>
            <w:vAlign w:val="center"/>
          </w:tcPr>
          <w:p w14:paraId="77CD5D78">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具备专用内窥镜操作模式，配置腹腔镜转换接头</w:t>
            </w:r>
          </w:p>
        </w:tc>
        <w:tc>
          <w:tcPr>
            <w:tcW w:w="744" w:type="dxa"/>
            <w:shd w:val="clear" w:color="auto" w:fill="auto"/>
            <w:vAlign w:val="center"/>
          </w:tcPr>
          <w:p w14:paraId="6065A6C7">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1CE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7F92F0B3">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5</w:t>
            </w:r>
          </w:p>
        </w:tc>
        <w:tc>
          <w:tcPr>
            <w:tcW w:w="8564" w:type="dxa"/>
            <w:shd w:val="clear" w:color="auto" w:fill="auto"/>
            <w:vAlign w:val="center"/>
          </w:tcPr>
          <w:p w14:paraId="6D316FC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单极切割工作频率：≥424KHz</w:t>
            </w:r>
          </w:p>
        </w:tc>
        <w:tc>
          <w:tcPr>
            <w:tcW w:w="744" w:type="dxa"/>
            <w:shd w:val="clear" w:color="auto" w:fill="auto"/>
            <w:vAlign w:val="center"/>
          </w:tcPr>
          <w:p w14:paraId="05AF87CA">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49B0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19E810D2">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6</w:t>
            </w:r>
          </w:p>
        </w:tc>
        <w:tc>
          <w:tcPr>
            <w:tcW w:w="8564" w:type="dxa"/>
            <w:shd w:val="clear" w:color="auto" w:fill="auto"/>
            <w:vAlign w:val="center"/>
          </w:tcPr>
          <w:p w14:paraId="60E759B4">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具备≥5种单极凝血模式</w:t>
            </w:r>
          </w:p>
        </w:tc>
        <w:tc>
          <w:tcPr>
            <w:tcW w:w="744" w:type="dxa"/>
            <w:shd w:val="clear" w:color="auto" w:fill="auto"/>
            <w:vAlign w:val="center"/>
          </w:tcPr>
          <w:p w14:paraId="6D86B26D">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E02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46" w:type="dxa"/>
            <w:shd w:val="clear" w:color="auto" w:fill="auto"/>
            <w:vAlign w:val="center"/>
          </w:tcPr>
          <w:p w14:paraId="499AEB4A">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7</w:t>
            </w:r>
          </w:p>
        </w:tc>
        <w:tc>
          <w:tcPr>
            <w:tcW w:w="8564" w:type="dxa"/>
            <w:shd w:val="clear" w:color="auto" w:fill="auto"/>
            <w:vAlign w:val="center"/>
          </w:tcPr>
          <w:p w14:paraId="735F57A8">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工作模式：包括不限于单极切割、混合切割、软凝、电灼、喷凝、双路输出电灼、双路输出喷凝</w:t>
            </w:r>
          </w:p>
        </w:tc>
        <w:tc>
          <w:tcPr>
            <w:tcW w:w="744" w:type="dxa"/>
            <w:shd w:val="clear" w:color="auto" w:fill="auto"/>
            <w:vAlign w:val="center"/>
          </w:tcPr>
          <w:p w14:paraId="4CAE2FE1">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CD8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1ACE2CF9">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#8</w:t>
            </w:r>
          </w:p>
        </w:tc>
        <w:tc>
          <w:tcPr>
            <w:tcW w:w="8564" w:type="dxa"/>
            <w:shd w:val="clear" w:color="auto" w:fill="auto"/>
            <w:vAlign w:val="center"/>
          </w:tcPr>
          <w:p w14:paraId="5EEB46A8">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同步双路输出，单独控制，可同时电切或电凝。可远程更新高频手术设备上的软件</w:t>
            </w:r>
          </w:p>
        </w:tc>
        <w:tc>
          <w:tcPr>
            <w:tcW w:w="744" w:type="dxa"/>
            <w:shd w:val="clear" w:color="auto" w:fill="auto"/>
            <w:vAlign w:val="center"/>
          </w:tcPr>
          <w:p w14:paraId="1225E71C">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779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E185B3C">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9</w:t>
            </w:r>
          </w:p>
        </w:tc>
        <w:tc>
          <w:tcPr>
            <w:tcW w:w="8564" w:type="dxa"/>
            <w:shd w:val="clear" w:color="auto" w:fill="auto"/>
            <w:vAlign w:val="center"/>
          </w:tcPr>
          <w:p w14:paraId="207F1D5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具备手控、脚控功能，防误插功能</w:t>
            </w:r>
          </w:p>
        </w:tc>
        <w:tc>
          <w:tcPr>
            <w:tcW w:w="744" w:type="dxa"/>
            <w:shd w:val="clear" w:color="auto" w:fill="auto"/>
            <w:vAlign w:val="center"/>
          </w:tcPr>
          <w:p w14:paraId="6D35D103">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2F98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1D402458">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10</w:t>
            </w:r>
          </w:p>
        </w:tc>
        <w:tc>
          <w:tcPr>
            <w:tcW w:w="8564" w:type="dxa"/>
            <w:shd w:val="clear" w:color="auto" w:fill="auto"/>
            <w:vAlign w:val="center"/>
          </w:tcPr>
          <w:p w14:paraId="3FDB7A7C">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彩色液晶触摸屏，屏幕尺寸≥7英寸，参数和报警在屏幕显示</w:t>
            </w:r>
          </w:p>
        </w:tc>
        <w:tc>
          <w:tcPr>
            <w:tcW w:w="744" w:type="dxa"/>
            <w:shd w:val="clear" w:color="auto" w:fill="auto"/>
            <w:vAlign w:val="center"/>
          </w:tcPr>
          <w:p w14:paraId="70184AAD">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233E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2BEA0CDB">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#11</w:t>
            </w:r>
          </w:p>
        </w:tc>
        <w:tc>
          <w:tcPr>
            <w:tcW w:w="8564" w:type="dxa"/>
            <w:shd w:val="clear" w:color="auto" w:fill="auto"/>
            <w:vAlign w:val="center"/>
          </w:tcPr>
          <w:p w14:paraId="6B7BDD85">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输出功率：最大切割功率≥300W；峰值电压≥2100V。提供注册检验报告、产品技术要求、或原版说明书等证明材料</w:t>
            </w:r>
          </w:p>
        </w:tc>
        <w:tc>
          <w:tcPr>
            <w:tcW w:w="744" w:type="dxa"/>
            <w:shd w:val="clear" w:color="auto" w:fill="auto"/>
            <w:vAlign w:val="center"/>
          </w:tcPr>
          <w:p w14:paraId="0CD7A52E">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3F6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4901AE3B">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#12</w:t>
            </w:r>
          </w:p>
        </w:tc>
        <w:tc>
          <w:tcPr>
            <w:tcW w:w="8564" w:type="dxa"/>
            <w:shd w:val="clear" w:color="auto" w:fill="auto"/>
            <w:vAlign w:val="center"/>
          </w:tcPr>
          <w:p w14:paraId="15A30905">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最大凝血功率≥120W；峰值电压≥3400V。提供注册检验报告、产品技术要求、或原版说明书等证明材料</w:t>
            </w:r>
          </w:p>
        </w:tc>
        <w:tc>
          <w:tcPr>
            <w:tcW w:w="744" w:type="dxa"/>
            <w:shd w:val="clear" w:color="auto" w:fill="auto"/>
            <w:vAlign w:val="center"/>
          </w:tcPr>
          <w:p w14:paraId="59EF3A64">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01AD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D3949B9">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13</w:t>
            </w:r>
          </w:p>
        </w:tc>
        <w:tc>
          <w:tcPr>
            <w:tcW w:w="8564" w:type="dxa"/>
            <w:shd w:val="clear" w:color="auto" w:fill="auto"/>
            <w:vAlign w:val="center"/>
          </w:tcPr>
          <w:p w14:paraId="17B6F381">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最大工作电流频率≥424kHZ</w:t>
            </w:r>
          </w:p>
        </w:tc>
        <w:tc>
          <w:tcPr>
            <w:tcW w:w="744" w:type="dxa"/>
            <w:shd w:val="clear" w:color="auto" w:fill="auto"/>
            <w:vAlign w:val="center"/>
          </w:tcPr>
          <w:p w14:paraId="0FD6BB83">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0054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2B9299FF">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14</w:t>
            </w:r>
          </w:p>
        </w:tc>
        <w:tc>
          <w:tcPr>
            <w:tcW w:w="8564" w:type="dxa"/>
            <w:shd w:val="clear" w:color="auto" w:fill="auto"/>
            <w:vAlign w:val="center"/>
          </w:tcPr>
          <w:p w14:paraId="01CD9F81">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单极电切模式≥2种，具备精细切割模式、水下电切模式</w:t>
            </w:r>
          </w:p>
        </w:tc>
        <w:tc>
          <w:tcPr>
            <w:tcW w:w="744" w:type="dxa"/>
            <w:shd w:val="clear" w:color="auto" w:fill="auto"/>
            <w:vAlign w:val="center"/>
          </w:tcPr>
          <w:p w14:paraId="45CAEB58">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9DF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2F39A71C">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15</w:t>
            </w:r>
          </w:p>
        </w:tc>
        <w:tc>
          <w:tcPr>
            <w:tcW w:w="8564" w:type="dxa"/>
            <w:shd w:val="clear" w:color="auto" w:fill="auto"/>
            <w:vAlign w:val="center"/>
          </w:tcPr>
          <w:p w14:paraId="60EB30E3">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单极电凝凝血模式≥5种，提供投标产品的模式名称</w:t>
            </w:r>
          </w:p>
        </w:tc>
        <w:tc>
          <w:tcPr>
            <w:tcW w:w="744" w:type="dxa"/>
            <w:shd w:val="clear" w:color="auto" w:fill="auto"/>
            <w:vAlign w:val="center"/>
          </w:tcPr>
          <w:p w14:paraId="6F613287">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521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5168CE68">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16</w:t>
            </w:r>
          </w:p>
        </w:tc>
        <w:tc>
          <w:tcPr>
            <w:tcW w:w="8564" w:type="dxa"/>
            <w:shd w:val="clear" w:color="auto" w:fill="auto"/>
            <w:vAlign w:val="center"/>
          </w:tcPr>
          <w:p w14:paraId="023D4A59">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具有双极输出模式，可满足腔镜、神经外科手术和常规普通外科</w:t>
            </w:r>
          </w:p>
        </w:tc>
        <w:tc>
          <w:tcPr>
            <w:tcW w:w="744" w:type="dxa"/>
            <w:shd w:val="clear" w:color="auto" w:fill="auto"/>
            <w:vAlign w:val="center"/>
          </w:tcPr>
          <w:p w14:paraId="7494BB7B">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22BC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01EFF689">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17</w:t>
            </w:r>
          </w:p>
        </w:tc>
        <w:tc>
          <w:tcPr>
            <w:tcW w:w="8564" w:type="dxa"/>
            <w:shd w:val="clear" w:color="auto" w:fill="auto"/>
            <w:vAlign w:val="center"/>
          </w:tcPr>
          <w:p w14:paraId="5945F40C">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提供≥8G内存，通过查看日志可显示高频手术设备上所有用户操作和电刀事件的详细信息，自动记录高频手术设备日常使用的操作详情、错误详细信息、发生频率汇总</w:t>
            </w:r>
          </w:p>
        </w:tc>
        <w:tc>
          <w:tcPr>
            <w:tcW w:w="744" w:type="dxa"/>
            <w:shd w:val="clear" w:color="auto" w:fill="auto"/>
            <w:vAlign w:val="center"/>
          </w:tcPr>
          <w:p w14:paraId="66641D1D">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716E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462D69DA">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18</w:t>
            </w:r>
          </w:p>
        </w:tc>
        <w:tc>
          <w:tcPr>
            <w:tcW w:w="8564" w:type="dxa"/>
            <w:shd w:val="clear" w:color="auto" w:fill="auto"/>
            <w:vAlign w:val="center"/>
          </w:tcPr>
          <w:p w14:paraId="615DBD62">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器械接口：单极器械接口≧2组，双极器械接口≧1组，脚踏接口为通用接口≧3组</w:t>
            </w:r>
          </w:p>
        </w:tc>
        <w:tc>
          <w:tcPr>
            <w:tcW w:w="744" w:type="dxa"/>
            <w:shd w:val="clear" w:color="auto" w:fill="auto"/>
            <w:vAlign w:val="center"/>
          </w:tcPr>
          <w:p w14:paraId="3107C19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4B96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21FA4714">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19</w:t>
            </w:r>
          </w:p>
        </w:tc>
        <w:tc>
          <w:tcPr>
            <w:tcW w:w="8564" w:type="dxa"/>
            <w:shd w:val="clear" w:color="auto" w:fill="auto"/>
            <w:vAlign w:val="center"/>
          </w:tcPr>
          <w:p w14:paraId="130B6786">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具备维修和设置界面，包含网络、诊断、时区及语言选择等功能，提供 30种以上语言可供选择</w:t>
            </w:r>
          </w:p>
        </w:tc>
        <w:tc>
          <w:tcPr>
            <w:tcW w:w="744" w:type="dxa"/>
            <w:shd w:val="clear" w:color="auto" w:fill="auto"/>
            <w:vAlign w:val="center"/>
          </w:tcPr>
          <w:p w14:paraId="09537213">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2A2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3C80518C">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20</w:t>
            </w:r>
          </w:p>
        </w:tc>
        <w:tc>
          <w:tcPr>
            <w:tcW w:w="8564" w:type="dxa"/>
            <w:shd w:val="clear" w:color="auto" w:fill="auto"/>
            <w:vAlign w:val="center"/>
          </w:tcPr>
          <w:p w14:paraId="14F9A15B">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具备智能组织感知技术：可控制所有的模式和效果。控制主机输出恒定电流，恒定功率，恒定电压；对最大输出电压进行控制，从而减少电容耦合及视频干扰，最大限度减少火花发生。</w:t>
            </w:r>
          </w:p>
        </w:tc>
        <w:tc>
          <w:tcPr>
            <w:tcW w:w="744" w:type="dxa"/>
            <w:shd w:val="clear" w:color="auto" w:fill="auto"/>
            <w:vAlign w:val="center"/>
          </w:tcPr>
          <w:p w14:paraId="4712910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18B8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373018C3">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21</w:t>
            </w:r>
          </w:p>
        </w:tc>
        <w:tc>
          <w:tcPr>
            <w:tcW w:w="8564" w:type="dxa"/>
            <w:shd w:val="clear" w:color="auto" w:fill="auto"/>
            <w:vAlign w:val="center"/>
          </w:tcPr>
          <w:p w14:paraId="591E96C0">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具备负极板接触质量安全监测系统：能实时监测负极板与病人皮肤的接触，安全阻抗范围：≧5欧</w:t>
            </w:r>
          </w:p>
        </w:tc>
        <w:tc>
          <w:tcPr>
            <w:tcW w:w="744" w:type="dxa"/>
            <w:shd w:val="clear" w:color="auto" w:fill="auto"/>
            <w:vAlign w:val="center"/>
          </w:tcPr>
          <w:p w14:paraId="4B9EEC49">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C4D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68DD2924">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22</w:t>
            </w:r>
          </w:p>
        </w:tc>
        <w:tc>
          <w:tcPr>
            <w:tcW w:w="8564" w:type="dxa"/>
            <w:shd w:val="clear" w:color="auto" w:fill="auto"/>
            <w:vAlign w:val="center"/>
          </w:tcPr>
          <w:p w14:paraId="2BAABE5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负极板接触电阻变化范围大于40％时机器就会声光报警并自动停止输出</w:t>
            </w:r>
          </w:p>
        </w:tc>
        <w:tc>
          <w:tcPr>
            <w:tcW w:w="744" w:type="dxa"/>
            <w:shd w:val="clear" w:color="auto" w:fill="auto"/>
            <w:vAlign w:val="center"/>
          </w:tcPr>
          <w:p w14:paraId="57AA0A70">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540F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28EA5DA0">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23</w:t>
            </w:r>
          </w:p>
        </w:tc>
        <w:tc>
          <w:tcPr>
            <w:tcW w:w="8564" w:type="dxa"/>
            <w:shd w:val="clear" w:color="auto" w:fill="auto"/>
            <w:vAlign w:val="center"/>
          </w:tcPr>
          <w:p w14:paraId="30291A23">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能与各种内窥镜相连，为其提供电切、电凝的来源</w:t>
            </w:r>
          </w:p>
        </w:tc>
        <w:tc>
          <w:tcPr>
            <w:tcW w:w="744" w:type="dxa"/>
            <w:shd w:val="clear" w:color="auto" w:fill="auto"/>
            <w:vAlign w:val="center"/>
          </w:tcPr>
          <w:p w14:paraId="48F08944">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A85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4A7550C2">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#24</w:t>
            </w:r>
          </w:p>
        </w:tc>
        <w:tc>
          <w:tcPr>
            <w:tcW w:w="8564" w:type="dxa"/>
            <w:shd w:val="clear" w:color="auto" w:fill="auto"/>
            <w:vAlign w:val="center"/>
          </w:tcPr>
          <w:p w14:paraId="1E0975E2">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提供独立的2组互连线插口，可同时连接心电图消隐功能及排烟控制功能，可升级为氩气刀、外接排烟系统</w:t>
            </w:r>
          </w:p>
        </w:tc>
        <w:tc>
          <w:tcPr>
            <w:tcW w:w="744" w:type="dxa"/>
            <w:shd w:val="clear" w:color="auto" w:fill="auto"/>
            <w:vAlign w:val="center"/>
          </w:tcPr>
          <w:p w14:paraId="5B71FF6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7246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1EFEBCDE">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25</w:t>
            </w:r>
          </w:p>
        </w:tc>
        <w:tc>
          <w:tcPr>
            <w:tcW w:w="8564" w:type="dxa"/>
            <w:shd w:val="clear" w:color="auto" w:fill="auto"/>
            <w:vAlign w:val="center"/>
          </w:tcPr>
          <w:p w14:paraId="5A01F06F">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提供一次性电刀笔等配套耗材的品牌、产地、规格型号及单价</w:t>
            </w:r>
          </w:p>
        </w:tc>
        <w:tc>
          <w:tcPr>
            <w:tcW w:w="744" w:type="dxa"/>
            <w:shd w:val="clear" w:color="auto" w:fill="auto"/>
            <w:vAlign w:val="center"/>
          </w:tcPr>
          <w:p w14:paraId="2D883D95">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095E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41E806B3">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26</w:t>
            </w:r>
          </w:p>
        </w:tc>
        <w:tc>
          <w:tcPr>
            <w:tcW w:w="8564" w:type="dxa"/>
            <w:shd w:val="clear" w:color="auto" w:fill="auto"/>
            <w:vAlign w:val="center"/>
          </w:tcPr>
          <w:p w14:paraId="4A241E42">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电气安全性能：属于I类CF型设备，具有对除颤器放电效应的防护</w:t>
            </w:r>
          </w:p>
        </w:tc>
        <w:tc>
          <w:tcPr>
            <w:tcW w:w="744" w:type="dxa"/>
            <w:shd w:val="clear" w:color="auto" w:fill="auto"/>
            <w:vAlign w:val="center"/>
          </w:tcPr>
          <w:p w14:paraId="568062AA">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7BF6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18D987D4">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27</w:t>
            </w:r>
          </w:p>
        </w:tc>
        <w:tc>
          <w:tcPr>
            <w:tcW w:w="8564" w:type="dxa"/>
            <w:shd w:val="clear" w:color="auto" w:fill="auto"/>
            <w:vAlign w:val="center"/>
          </w:tcPr>
          <w:p w14:paraId="302D5094">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能在主机界面上直接显示操作错误代码与设备故障代码</w:t>
            </w:r>
          </w:p>
        </w:tc>
        <w:tc>
          <w:tcPr>
            <w:tcW w:w="744" w:type="dxa"/>
            <w:shd w:val="clear" w:color="auto" w:fill="auto"/>
            <w:vAlign w:val="center"/>
          </w:tcPr>
          <w:p w14:paraId="5FBE5588">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r w14:paraId="6195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shd w:val="clear" w:color="auto" w:fill="auto"/>
            <w:vAlign w:val="center"/>
          </w:tcPr>
          <w:p w14:paraId="3C0C05C9">
            <w:pPr>
              <w:keepNext w:val="0"/>
              <w:keepLines w:val="0"/>
              <w:pageBreakBefore w:val="0"/>
              <w:widowControl w:val="0"/>
              <w:kinsoku/>
              <w:wordWrap w:val="0"/>
              <w:overflowPunct/>
              <w:topLinePunct w:val="0"/>
              <w:autoSpaceDE/>
              <w:autoSpaceDN/>
              <w:bidi w:val="0"/>
              <w:adjustRightInd/>
              <w:snapToGrid/>
              <w:spacing w:after="67" w:afterLines="2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28</w:t>
            </w:r>
          </w:p>
        </w:tc>
        <w:tc>
          <w:tcPr>
            <w:tcW w:w="8564" w:type="dxa"/>
            <w:shd w:val="clear" w:color="auto" w:fill="auto"/>
            <w:vAlign w:val="center"/>
          </w:tcPr>
          <w:p w14:paraId="2DA816EC">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每台主要配置：包括不限于主机、单双极脚踏、</w:t>
            </w:r>
            <w:r>
              <w:rPr>
                <w:rFonts w:hint="eastAsia" w:ascii="仿宋" w:hAnsi="仿宋" w:eastAsia="仿宋" w:cs="仿宋"/>
                <w:sz w:val="22"/>
                <w:szCs w:val="22"/>
                <w:highlight w:val="none"/>
                <w:vertAlign w:val="baseline"/>
                <w:lang w:val="en-US" w:eastAsia="en-US"/>
              </w:rPr>
              <w:t>腹腔镜转换接头</w:t>
            </w:r>
            <w:r>
              <w:rPr>
                <w:rFonts w:hint="eastAsia" w:ascii="仿宋" w:hAnsi="仿宋" w:eastAsia="仿宋" w:cs="仿宋"/>
                <w:sz w:val="22"/>
                <w:szCs w:val="22"/>
                <w:highlight w:val="none"/>
                <w:vertAlign w:val="baseline"/>
                <w:lang w:val="en-US" w:eastAsia="zh-CN"/>
              </w:rPr>
              <w:t>(器）、专用推车、负极板5片、电刀笔5把</w:t>
            </w:r>
          </w:p>
        </w:tc>
        <w:tc>
          <w:tcPr>
            <w:tcW w:w="744" w:type="dxa"/>
            <w:shd w:val="clear" w:color="auto" w:fill="auto"/>
            <w:vAlign w:val="center"/>
          </w:tcPr>
          <w:p w14:paraId="04D0DC22">
            <w:pPr>
              <w:keepNext w:val="0"/>
              <w:keepLines w:val="0"/>
              <w:pageBreakBefore w:val="0"/>
              <w:widowControl w:val="0"/>
              <w:kinsoku/>
              <w:wordWrap w:val="0"/>
              <w:overflowPunct/>
              <w:topLinePunct w:val="0"/>
              <w:autoSpaceDE/>
              <w:autoSpaceDN/>
              <w:bidi w:val="0"/>
              <w:adjustRightInd/>
              <w:snapToGrid/>
              <w:spacing w:after="67" w:afterLines="2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具备</w:t>
            </w:r>
          </w:p>
        </w:tc>
      </w:tr>
    </w:tbl>
    <w:p w14:paraId="5C2D79F0">
      <w:pPr>
        <w:wordWrap w:val="0"/>
        <w:spacing w:line="520" w:lineRule="exact"/>
        <w:ind w:firstLine="0" w:firstLineChars="0"/>
        <w:rPr>
          <w:rFonts w:hint="eastAsia" w:ascii="仿宋" w:hAnsi="仿宋" w:eastAsia="仿宋" w:cs="仿宋"/>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3"/>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F165F"/>
    <w:rsid w:val="00EA4F99"/>
    <w:rsid w:val="06870BE4"/>
    <w:rsid w:val="07230B3C"/>
    <w:rsid w:val="1B4D0F4C"/>
    <w:rsid w:val="20DF165F"/>
    <w:rsid w:val="241F3FA3"/>
    <w:rsid w:val="2446705A"/>
    <w:rsid w:val="337B3300"/>
    <w:rsid w:val="49CB29E2"/>
    <w:rsid w:val="4A077580"/>
    <w:rsid w:val="532927F6"/>
    <w:rsid w:val="542C4D81"/>
    <w:rsid w:val="59FE796A"/>
    <w:rsid w:val="656E020E"/>
    <w:rsid w:val="65E55D01"/>
    <w:rsid w:val="71B42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jc w:val="left"/>
    </w:pPr>
    <w:rPr>
      <w:rFonts w:ascii="新宋体" w:hAnsi="新宋体" w:eastAsia="新宋体" w:cs="宋体"/>
      <w:kern w:val="2"/>
      <w:sz w:val="24"/>
      <w:szCs w:val="24"/>
      <w:lang w:val="en-US" w:eastAsia="zh-CN" w:bidi="ar-SA"/>
    </w:rPr>
  </w:style>
  <w:style w:type="paragraph" w:styleId="2">
    <w:name w:val="heading 1"/>
    <w:next w:val="1"/>
    <w:qFormat/>
    <w:uiPriority w:val="0"/>
    <w:pPr>
      <w:keepNext/>
      <w:keepLines/>
      <w:spacing w:beforeLines="0" w:beforeAutospacing="0" w:afterLines="0" w:afterAutospacing="0" w:line="360" w:lineRule="auto"/>
      <w:jc w:val="center"/>
      <w:outlineLvl w:val="0"/>
    </w:pPr>
    <w:rPr>
      <w:rFonts w:ascii="Calibri" w:hAnsi="Calibri" w:eastAsia="新宋体" w:cstheme="minorBidi"/>
      <w:kern w:val="44"/>
      <w:sz w:val="44"/>
    </w:rPr>
  </w:style>
  <w:style w:type="paragraph" w:styleId="3">
    <w:name w:val="heading 2"/>
    <w:next w:val="1"/>
    <w:semiHidden/>
    <w:unhideWhenUsed/>
    <w:qFormat/>
    <w:uiPriority w:val="0"/>
    <w:pPr>
      <w:keepNext/>
      <w:keepLines/>
      <w:numPr>
        <w:ilvl w:val="1"/>
        <w:numId w:val="1"/>
      </w:numPr>
      <w:spacing w:line="360" w:lineRule="auto"/>
      <w:jc w:val="center"/>
      <w:outlineLvl w:val="1"/>
    </w:pPr>
    <w:rPr>
      <w:rFonts w:ascii="Arial" w:hAnsi="Arial" w:eastAsia="新宋体" w:cstheme="minorBidi"/>
      <w:bCs/>
      <w:kern w:val="0"/>
      <w:sz w:val="36"/>
      <w:szCs w:val="32"/>
    </w:rPr>
  </w:style>
  <w:style w:type="paragraph" w:styleId="4">
    <w:name w:val="heading 3"/>
    <w:next w:val="1"/>
    <w:semiHidden/>
    <w:unhideWhenUsed/>
    <w:qFormat/>
    <w:uiPriority w:val="0"/>
    <w:pPr>
      <w:keepNext/>
      <w:keepLines/>
      <w:spacing w:beforeLines="0" w:beforeAutospacing="0" w:afterLines="0" w:afterAutospacing="0" w:line="360" w:lineRule="auto"/>
      <w:outlineLvl w:val="2"/>
    </w:pPr>
    <w:rPr>
      <w:rFonts w:ascii="Calibri" w:hAnsi="Calibri" w:eastAsia="新宋体" w:cstheme="minorBidi"/>
      <w:sz w:val="32"/>
    </w:rPr>
  </w:style>
  <w:style w:type="paragraph" w:styleId="5">
    <w:name w:val="heading 4"/>
    <w:next w:val="1"/>
    <w:semiHidden/>
    <w:unhideWhenUsed/>
    <w:qFormat/>
    <w:uiPriority w:val="0"/>
    <w:pPr>
      <w:keepNext/>
      <w:keepLines/>
      <w:spacing w:beforeLines="0" w:beforeAutospacing="0" w:afterLines="0" w:afterAutospacing="0" w:line="360" w:lineRule="auto"/>
      <w:outlineLvl w:val="3"/>
    </w:pPr>
    <w:rPr>
      <w:rFonts w:ascii="Arial" w:hAnsi="Arial" w:eastAsia="新宋体" w:cstheme="minorBidi"/>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6"/>
    <w:next w:val="1"/>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1009</Words>
  <Characters>1037</Characters>
  <Lines>0</Lines>
  <Paragraphs>0</Paragraphs>
  <TotalTime>0</TotalTime>
  <ScaleCrop>false</ScaleCrop>
  <LinksUpToDate>false</LinksUpToDate>
  <CharactersWithSpaces>1047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2026-01-13T03:13:00Z</dcterms:created>
  <dc:creator>WPS_1559697855</dc:creator>
  <cp:lastModifiedBy>中建山河</cp:lastModifiedBy>
  <dcterms:modified xsi:type="dcterms:W3CDTF">2026-07-20T03:42:45Z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3D298379233D4F4682736DAF596D4CD7_11</vt:lpwstr>
  </property>
  <property fmtid="{D5CDD505-2E9C-101B-9397-08002B2CF9AE}" pid="4" name="KSOTemplateDocerSaveRecord">
    <vt:lpwstr>eyJoZGlkIjoiNWU5NGI0OTc0YzRmOWI3MTQ2YmRiN2IxN2JlZjY3NDMiLCJ1c2VySWQiOiIyMzM5Nzg4NjMifQ==</vt:lpwstr>
  </property>
</Properties>
</file>