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474"/>
        <w:gridCol w:w="876"/>
      </w:tblGrid>
      <w:tr w14:paraId="2B60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C04A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一</w:t>
            </w:r>
          </w:p>
        </w:tc>
        <w:tc>
          <w:tcPr>
            <w:tcW w:w="9350" w:type="dxa"/>
            <w:gridSpan w:val="2"/>
            <w:shd w:val="clear" w:color="auto" w:fill="auto"/>
            <w:vAlign w:val="center"/>
          </w:tcPr>
          <w:p w14:paraId="7F834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总体要求</w:t>
            </w:r>
          </w:p>
        </w:tc>
      </w:tr>
      <w:tr w14:paraId="324D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92493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FC1E5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满足临床科室和安装场地要求，凡涉及设备安装及施工由中标方负责，提供交钥匙工程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8CD6B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3E58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39" w:type="dxa"/>
            <w:vMerge w:val="restart"/>
            <w:shd w:val="clear" w:color="auto" w:fill="auto"/>
            <w:vAlign w:val="center"/>
          </w:tcPr>
          <w:p w14:paraId="309E8E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E197B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1）提供产品有效的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消毒证件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。并提供具有法律法规效力的证明材料，不限于所投产品的注册或委托检验报告、及使用说明书和公开的彩页。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</w:tcPr>
          <w:p w14:paraId="5A807F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4B8A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  <w:jc w:val="center"/>
        </w:trPr>
        <w:tc>
          <w:tcPr>
            <w:tcW w:w="939" w:type="dxa"/>
            <w:vMerge w:val="continue"/>
            <w:shd w:val="clear" w:color="auto" w:fill="auto"/>
            <w:vAlign w:val="center"/>
          </w:tcPr>
          <w:p w14:paraId="396A3E7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474" w:type="dxa"/>
            <w:shd w:val="clear" w:color="auto" w:fill="auto"/>
            <w:vAlign w:val="center"/>
          </w:tcPr>
          <w:p w14:paraId="61D824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2）投标人需具有有效的医疗器械经营许可证或备案凭证。</w:t>
            </w:r>
          </w:p>
        </w:tc>
        <w:tc>
          <w:tcPr>
            <w:tcW w:w="876" w:type="dxa"/>
            <w:vMerge w:val="continue"/>
            <w:shd w:val="clear" w:color="auto" w:fill="auto"/>
            <w:vAlign w:val="center"/>
          </w:tcPr>
          <w:p w14:paraId="56C28F6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3A4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A1EE8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DA06F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不得另外配置需要使用专用耗材或试剂的设备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54C48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70BF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D9880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97222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请提供所投产品主要配件的名称、品牌、规格型号及单价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D223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11954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5B7AB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F1763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每个产品（单通道注射泵、双通道注射泵、输液泵、靶控泵）单独报价，并提供品牌、型号、产地和单价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848F2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1DFDD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1D82A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0E77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数量：据实采购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/>
              </w:rPr>
              <w:t>提供投标产品样机。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B5B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6CE93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B9D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二</w:t>
            </w:r>
          </w:p>
        </w:tc>
        <w:tc>
          <w:tcPr>
            <w:tcW w:w="9350" w:type="dxa"/>
            <w:gridSpan w:val="2"/>
            <w:shd w:val="clear" w:color="auto" w:fill="auto"/>
            <w:vAlign w:val="center"/>
          </w:tcPr>
          <w:p w14:paraId="0DBF9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 xml:space="preserve">技术要求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</w:t>
            </w:r>
          </w:p>
        </w:tc>
      </w:tr>
      <w:tr w14:paraId="5CA8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C1EC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（一）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8C57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单通道注射泵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C41A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5C14D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9E8E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5296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临床用途：产品用于控制注入患者体内药液流量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支持镇痛药、化疗药、胰岛素输注</w:t>
            </w:r>
            <w:r>
              <w:rPr>
                <w:rFonts w:hint="eastAsia" w:asciiTheme="minorEastAsia" w:hAnsi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提供投标产品的三类医疗器械注册证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3CCD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9B2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DA66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4253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通道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显示屏和主机一体化、非翻盖式，提供证明材料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4E36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F37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2395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4790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显示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屏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3英寸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全中文显示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40FA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7E65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5651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F5F6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能自动识别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符合国标的包括不限于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5、10、20、30和50/60ml的一次性注射器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286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2412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66FF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199F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注射模式：≥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种模式，支持速度模式、时间模式、体重模式、梯度模式、剂量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时间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模式、序列模式、TIVA模式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691D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AF1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B312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7E5A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快进速度：最大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ml/h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5173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52E8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655E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B35B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速率范围：≥0.1-2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00ml/h（最小0.01 ml/h递增）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519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318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1D81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481B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注射精度: ≤±2% ；机械精度≤±0.5%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，提供检测报告或产品技术要求作为证明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CBC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A05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824E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3580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阻塞级别：≥1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级可选择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动态显示管路的压力状态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D40C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41AF7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567C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36A3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具备药物库功能，可选择药品名称不少于2000种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6900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CC9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357B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8990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输液中无需暂停可更改输液速度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13B6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45E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B52F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C0F3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具备声光电多种多档报警功能，且每种报警模式可调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A9C9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DBE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16C7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BF0B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防护等级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≥IP3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8F8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4BA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F5E8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CE98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内置锂电池，以5ml/h速度注射，可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实现工作时间最长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6小时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51B2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CCE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90CA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A1CD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使用年限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10年，提供铭牌或使用说明书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1A12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73F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1541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（二）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70B7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双通道注射泵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8088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68C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50A9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B21E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临床用途：产品用于控制注入患者体内药液流量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支持镇痛药、化疗药、胰岛素输注</w:t>
            </w:r>
            <w:r>
              <w:rPr>
                <w:rFonts w:hint="eastAsia" w:asciiTheme="minorEastAsia" w:hAnsi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提供投标产品的三类医疗器械注册证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0E7B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6298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D34F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A02A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通道注射泵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一体式设计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，方便临床使用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52A2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485C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268C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DEC6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显示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屏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3英寸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全中文显示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显示屏和主机一体化、非翻盖式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1AC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E7A9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6177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8C96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能自动识别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符合国标的包括不限于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5、10、20、30和50/60ml的一次性注射器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ECC1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6DF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D51A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084E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注射模式：≥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种模式，支持速度模式、时间模式、体重模式、梯度模式、剂量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时间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模式、序列模式、TIVA模式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03E8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32B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6674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D658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双通道注射泵间可实现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病人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参数同步功能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BD2D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4F6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4DDA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BFFE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速率范围：≥0.1-2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00ml/h（最小0.01 ml/h递增）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119F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2FDA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BCFA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1596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注射精度: ≤±2% ；机械精度≤±0.5%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，提供检测报告或产品技术要求作为证明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04C6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256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B745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0505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阻塞级别：≥1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级可选择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动态显示管路的压力状态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B7B8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509BB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0D3E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6047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具备药物库功能，可选择药品名称不少于2000种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A387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882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CBB1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6586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输液中无需暂停可更改输液速度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7E0D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4E64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0962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6FA1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具备声光电多种多档报警功能，且每种报警模式可调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6E6A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355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DE98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D49D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防护等级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≥IP3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3E3D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69F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37B7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11AD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内置锂电池，以5ml/h速度注射，可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实现工作时间最长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5小时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981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A4A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96DD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5FFD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使用年限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10年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52C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D9C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D33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（三）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7B82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输液泵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20A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D1A1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C320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EB2B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适用范围及预期用途:与输液管路配套使用，对患者进行静脉药液，其中药液包括镇痛药、化疗药物、胰岛素以及其他普通药物。提供产品说明书或产品技术要求或NMPA注册证作为佐证材料。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提供投标产品的三类医疗器械注册证。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ED13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4790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3A4F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1931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屏幕尺寸≥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4.5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英寸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，中文界面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E80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62C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3417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8AA2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输液速度：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0.1-2200ml/h，0.01ml/h可调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5397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279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0E6E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BE60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输液精度≤±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5%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32C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2A7C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5A04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10F7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输液模式≥8种可选：速度模式、时间模式、体重模式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EB9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4EB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795E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1741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KVO速度≥0.1-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ml/h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AD04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5656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8C52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87A8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单个气泡监测和累积气泡超声监测，气泡等级多级可调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9648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EFB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7F57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D434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显示输注速度功能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DD0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8B8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FCB0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F08A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阻塞级别：80mmHg～900mmHg，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10级可选择，动态显示管路的压力状态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58FD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2928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6413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911F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支持上下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或前后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端阻塞报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警，支持上、下阻塞双压力检测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5F4E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D08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FB60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2E21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泵门：开泵门按键或拨拉杆式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3FA7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63802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D31C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1F71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内置锂电池，在25ml/h速度状态下，可实现工作时间最长≥10小时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7AB5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69D1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7E17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AA08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与配套输液器配合使用，最多可以选用≥14个主流厂家生产的一次性输液器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0C9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CDB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FD28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C475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报警提示：超时、输液器未校准提示、管路阻塞、管路气泡、泵门未关闭、输液完毕、KVO完毕、点滴传感器异常、网电中断、电池欠压、电池电量耗尽、速度超限、系统出错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6092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7AF2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A12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A7CD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夜间模式：可自动降低亮度和报警音量，时间段可调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B70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1CD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ABFC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DCAD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防尘防水等级：≥IP33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EDDF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3654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87C9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B6B8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在使用除颤仪的过程中，不影响正常输液给药及精准度，满足抢救环境使用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084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01DF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8ACB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396C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使用年限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10年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469C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66CA5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1C46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（四）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A077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靶控泵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DF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28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CF0B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#1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27D9B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整机使用期限≥10年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0E5A0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6DED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E9B40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74F0C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注射精度≦±2%，机械精度≦±0.5%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2194C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0F1C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038DD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6B979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速率范围：≧0.1-2000ml/h, 最小起始流速和步进流速均为0.1ml/h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2FBA0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4CF9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6A2E4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E7A29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支持镇痛药、化疗药、胰岛素输注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2E27B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4CFA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58890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48618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自动统计累计量：24h累计量、最近累计量、自定义时间段累计量、定时间隔累计量</w:t>
            </w:r>
            <w:r>
              <w:rPr>
                <w:rFonts w:hint="eastAsia" w:ascii="宋体" w:hAnsi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78693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0DEC2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DF545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770B3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自动识别注射器规格：包括不限于5ml、10ml、20ml、30ml、50/60ml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62ABE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0C24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030A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97B08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具备靶控注射（TCI）模式，也可调节为速度模式、时间模式、体重模式、梯度模式、序列模式、剂量时间模式、间断给药模式等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1AFF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4108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7FF28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F73E9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TCI模式支持三种药物：丙泊酚，瑞芬太尼，苏芬太尼，提供Eleveld靶控药代模型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957DB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50D1C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4410F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39F5D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具有手动快进、快速定量快进、自动快进等三种快进方式可选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ECB20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122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63805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84CB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≧3.5英寸彩色显示屏，电容触摸屏技术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B0C70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08CE8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1D562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03B50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支持药物库，可储存≧2000种药物信息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72BA9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3DEA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0DD8F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EFFA0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支持药物色彩标识，选择不同类型药物时对应的药物色彩标识自动显示在屏幕上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F2C9B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328C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4BA88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B7AA3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压力报警阈值至少10档可调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8BBD4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334A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16B5E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0F4D4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具备阻塞前预警提示功能，当管路压力未触发阻塞报警时，泵可自动识别压力上升并在屏幕上进行提示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C4422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366E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F6EE0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A31DA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信息储存：可存储≧3000条的历史记录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129AA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54F6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14251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CD6FB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电池工作时间≥6小时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3080A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2E60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EBF6A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5858B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防异物及进液等级≧IP34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479C1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2BBB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ED65C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69CA1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具备联机功能，可以和同品牌的注射泵、输液泵共用中央输注监护系统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2B77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7320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A2B1D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E6A8E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7"/>
                <w:kern w:val="0"/>
                <w:sz w:val="21"/>
                <w:szCs w:val="21"/>
                <w:u w:val="none"/>
                <w:lang w:val="en-US" w:eastAsia="zh-CN" w:bidi="ar"/>
              </w:rPr>
              <w:t>需通过NMPA三类注册证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C743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634F7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CC0C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cs="宋体"/>
                <w:b/>
                <w:bCs/>
                <w:kern w:val="0"/>
                <w:sz w:val="20"/>
                <w:szCs w:val="20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E045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单通道、双通道注射泵、输液泵、靶控泵同一个品牌和生产厂家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C4CA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</w:p>
        </w:tc>
      </w:tr>
      <w:tr w14:paraId="5A15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6DA8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三</w:t>
            </w:r>
          </w:p>
        </w:tc>
        <w:tc>
          <w:tcPr>
            <w:tcW w:w="9350" w:type="dxa"/>
            <w:gridSpan w:val="2"/>
            <w:shd w:val="clear" w:color="auto" w:fill="auto"/>
            <w:vAlign w:val="center"/>
          </w:tcPr>
          <w:p w14:paraId="3C77B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技术及售后服务</w:t>
            </w:r>
          </w:p>
        </w:tc>
      </w:tr>
      <w:tr w14:paraId="5A92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2296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69D7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保修期：6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自验收合格之日起，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签定合同前需提供厂家保修承诺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）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B0FF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05DD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FE24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0EB5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中标方应对设备操作及维修人员进行操作及维修培训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6188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87CD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7ECD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F0D8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维修保障：提供中文说明书、操作手册、维修手册、维修密码，软件系终身免费升级。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C480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5B0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E8EE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B6D0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国产设备的生产日期为安装日期6个月内，进口设备的生产日期为安装日期12个月内。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45C6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22CA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A57D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228E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每年工程师提供至少4次的免费上门维护保养工作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7E1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49D90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904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9C35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提供专业维修工具1套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CE7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51DC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4C7B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7345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到货时间：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接采购人通知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日历天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紧急采购：接到采购人通知24小时内到货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73F0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</w:tbl>
    <w:p w14:paraId="4C40C4C2">
      <w:pPr>
        <w:ind w:right="-624" w:rightChars="-297"/>
        <w:rPr>
          <w:rFonts w:hint="eastAsia"/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p w14:paraId="47294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A804D0C"/>
    <w:rsid w:val="2DB72CF5"/>
    <w:rsid w:val="2F132D02"/>
    <w:rsid w:val="468E1296"/>
    <w:rsid w:val="472D2CE1"/>
    <w:rsid w:val="48606233"/>
    <w:rsid w:val="4ED4505D"/>
    <w:rsid w:val="5A940BB2"/>
    <w:rsid w:val="5BB46942"/>
    <w:rsid w:val="5D7874FB"/>
    <w:rsid w:val="6051650D"/>
    <w:rsid w:val="64B61035"/>
    <w:rsid w:val="68A33FC6"/>
    <w:rsid w:val="6ADA6B65"/>
    <w:rsid w:val="73221C61"/>
    <w:rsid w:val="77251541"/>
    <w:rsid w:val="7B72146D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2082</Words>
  <Characters>2279</Characters>
  <Lines>0</Lines>
  <Paragraphs>0</Paragraphs>
  <TotalTime>0</TotalTime>
  <ScaleCrop>false</ScaleCrop>
  <LinksUpToDate>false</LinksUpToDate>
  <CharactersWithSpaces>2290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2026-07-20T03:03:51Z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