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47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8593"/>
        <w:gridCol w:w="869"/>
      </w:tblGrid>
      <w:tr w14:paraId="72436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5000" w:type="pct"/>
            <w:gridSpan w:val="3"/>
            <w:tcBorders>
              <w:top w:val="nil"/>
              <w:bottom w:val="single" w:color="008000" w:sz="8" w:space="0"/>
            </w:tcBorders>
            <w:noWrap w:val="0"/>
            <w:vAlign w:val="center"/>
          </w:tcPr>
          <w:p w14:paraId="65BD20D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Calibri" w:hAnsi="Calibri" w:eastAsia="宋体" w:cs="Times New Roman"/>
                <w:b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color w:val="auto"/>
                <w:sz w:val="32"/>
                <w:szCs w:val="32"/>
                <w:highlight w:val="none"/>
                <w:lang w:val="en-US" w:eastAsia="zh-CN"/>
              </w:rPr>
              <w:t>阜外华中心血管病医院</w:t>
            </w:r>
          </w:p>
          <w:p w14:paraId="4967326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color w:val="auto"/>
                <w:sz w:val="32"/>
                <w:szCs w:val="32"/>
                <w:highlight w:val="none"/>
                <w:lang w:val="en-US" w:eastAsia="zh-CN"/>
              </w:rPr>
              <w:t>高端床旁超声招标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技术</w:t>
            </w:r>
            <w:r>
              <w:rPr>
                <w:rFonts w:hint="eastAsia" w:cs="宋体"/>
                <w:b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要求</w:t>
            </w:r>
          </w:p>
        </w:tc>
      </w:tr>
      <w:tr w14:paraId="222BA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0F7E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A43D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总体要求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F893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　</w:t>
            </w:r>
          </w:p>
        </w:tc>
      </w:tr>
      <w:tr w14:paraId="50683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76C3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FECA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满足临床科室和安装场地要求，凡涉及设备安装及施工由中标方负责，提供交钥匙工程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19E3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D91F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0B6D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22CD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仪器配备所有软件使用最新版本且终身免费升级，端口免费开放，能与我院各信息系统无缝对接，报价包含接口费、安装运输、培训等费用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8425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56BB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B4B7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CB2C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投标产品应为知名品牌，投标时提供产品有效的医疗器械注册证或备案凭证。</w:t>
            </w:r>
          </w:p>
          <w:p w14:paraId="14D1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并提供具有法律法规效力的证明材料，包括不限于所投产品的注册或委托检验报告、医疗器械产品技术要求、使用说明书或公开的彩页。</w:t>
            </w:r>
          </w:p>
          <w:p w14:paraId="675D2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进口产品需提供中英文对照的原版技术白皮书。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382B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333E7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149E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C833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不得另外配置需要使用专用耗材或试剂的设备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2CD1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36E1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66D0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00C7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请提供所投产品配套主要部件的名称、品牌、规格型号及单价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FB37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317CD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090F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BD39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数量：1台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67BF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6DA33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2B68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6B59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用途：用于重症、神经、急诊、腹部、产科、妇科、心脏、小器官、泌尿、血管、儿科等全身应用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D26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58A66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471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三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07E0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整机要求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7148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0CD04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81EC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1C19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要求具有用户现场升级能力，可满足将来临床应用扩展需求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7B9F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E8FF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67D1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#2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57ED1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≥20英寸液晶触摸屏，可触摸操控，支持单点、多点、滑动、缩放操作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3024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0C9C0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91B1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B09DB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it-IT" w:eastAsia="zh-CN" w:bidi="ar-SA"/>
              </w:rPr>
              <w:t>主机内置≥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4个可激活探头接口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DC4D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7DFA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D668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4F666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it-IT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it-IT" w:eastAsia="zh-CN" w:bidi="ar-SA"/>
              </w:rPr>
              <w:t>系统成像技术及要求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9B52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5F2B1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D381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C8F3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二维灰阶模式：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EAAC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3DD3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410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EC35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具备空间复合成像、组织多普勒成像、解剖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M型模式、彩色多普勒成像（包括彩色、能量、方向能量多普勒模式）、扩展成像（要求凸阵、线阵可用）、实时双辐对比成像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F52B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A27C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E7CF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D10F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支持弹性成像及定量分析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A388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0C6CA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997D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4.4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3221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具备低机械指数造影模式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7E58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AFDD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61A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4.5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7CE6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支持左心室心腔显影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LV0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031A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3575F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6A06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4.6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E944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常规测量软件包（腹部、心脏、血管、小器官，神经，产科、妇科、泌尿、急诊测量软件版）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AC5C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A944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F927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4.7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87C2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一键自动优化（包括应用于二维、彩色及频谱模式，彩色多普勒自动识别，包括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RDI框位置、角度自动改变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ADDD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CF91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6AA1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4.8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7B45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具备穿刺针增强技术（线阵和凸阵探头），支持双屏实时对比显示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6B0C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432C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AD7D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4.9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4FBE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具有穿刺中位线，参数显示区可显示靶目标至体表距离，探头中心位置具有穿刺中位点标识，提高穿刺效率及准确性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94E8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6014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6C7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4.10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F9FB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具有心脏结构自动识别功能：能够自动快速识别心脏扫查时获得的标准切面，并引导用户获取标准的心脏扫查切面。（提供证明图片）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5EBA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A118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47E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D20A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具有实时自动射血分数测量：可在图像解冻状态下实时扫查并自动识别左室内膜并计算射血分数，提供心功能指数分析。（提供证明图片）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61D7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C1E4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7AE9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4.12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497D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具有自动速度时间积分测量（自动放置彩色取样框，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PW取样线，取样门，自动跟踪并描记LVOT的PW频谱，并计算VT1、SV、CD、SVV，且可提供趋势图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（提供证明图片）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DB82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66D90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65B2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4.13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BA15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具有自动下腔静脉定量分析（自动跟踪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IVC的内径并在实时或者多帧电影状态下计算自主呼吸下的坍陷指数CI，机械通气下的扩张指数DI和IVCV，并支持快速容量状态标注，且可提供趋势图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9668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5E52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F53D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4.14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142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具有自动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B线检测，快速自动计算B线数量、获取B线面积比、B线间距，指导液体复苏并防止出现肺水肿。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CA2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7FC66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DAB7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4.15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5634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具有自动胃窦测量，自动识别胃窦边缘，进行胃窦面积测量，降低病人术中反流误吸风险。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0FEE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F523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1376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4.16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A69C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支持全屏放大及局部放大、解冻状态下血管内中膜自动测量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C1CF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303F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290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4.17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976C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最大显示深度：≥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35cm、二维灰阶：≥256、TGC：≥8段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109A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D573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87B7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4.18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2AC2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动态范围：≥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230，可视可调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49B8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07B9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541F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4.19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C9AC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可支持探头类型：凸阵、线阵、腔内、相控阵、经食道，无线探头：提供证明材料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9D76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475D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09D08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4.20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5168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B/M、彩色、能量多普勒、组织多普勒输出功率可选择分级调节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40DF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FE4B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0195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4.21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4875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电影回放所有模式下可用，支持手动、自动回放，支持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4D电影回放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1EF8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278C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B209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4.22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1ECB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电影回放、原始数据处理和检查存储管理系统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1B91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01F35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801A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D62F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DICOM 3.0、网络连接，支持移动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5ABF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8217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23E7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6528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SSD硬盘≥256GB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C3DB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C3F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869C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*7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0AF5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探头配置：线阵探头、单晶体凸阵探头、单晶体相控阵探头、无线探头各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1把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D851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58546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2C74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30EE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台车可升级调节，静音轮可锁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A90C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D328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B164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6FE5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使用年限：≥10年，提供铭牌或说明书等证明材料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D650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具备</w:t>
            </w:r>
          </w:p>
        </w:tc>
      </w:tr>
      <w:tr w14:paraId="017BD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D94A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四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A2CA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技术及售后服务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4E00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31AC2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7A2A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5A5D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保修期：6年（验收合格之日起）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D82C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4DF0A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7477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69A9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中标方应对设备操作及维修人员进行操作及维修培训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4B18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78ED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5830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1A15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维修保障：提供中文说明书、操作手册、详细维修手册、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整机线路图、系统安装软件及维修密码，软件系终身免费升级，每年由维修工程师提供至少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4次的免费上门维护保养工作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2961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5321E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174C4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D359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国产设备的生产日期为安装日期6个月内，进口设备的生产日期为安装日期12个月内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4363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12646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3368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3565A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一个月内非人为质量问题提供换货。设备出现故障时2个小时内响应并提供维修方案，24小时内到达现场，郑州有常驻工程师，提供工程师姓名及联系方式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7E1A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36805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29BB0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70BCA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提供专业维修工具1套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DE3F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  <w:tr w14:paraId="2D53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" w:type="pct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63B6A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4227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5C381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到货时间：合同签订后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日历天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内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noWrap w:val="0"/>
            <w:vAlign w:val="center"/>
          </w:tcPr>
          <w:p w14:paraId="4D519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具备</w:t>
            </w:r>
          </w:p>
        </w:tc>
      </w:tr>
    </w:tbl>
    <w:p w14:paraId="27FB4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color w:val="auto"/>
          <w:sz w:val="21"/>
          <w:szCs w:val="21"/>
          <w:highlight w:val="none"/>
        </w:rPr>
        <w:t>特别说明：采购需求中带“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sz w:val="21"/>
          <w:szCs w:val="21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sz w:val="21"/>
          <w:szCs w:val="21"/>
          <w:highlight w:val="none"/>
        </w:rPr>
        <w:t>”项为本次采购重要技术性能指标要求。</w:t>
      </w:r>
    </w:p>
    <w:p w14:paraId="0F69B17F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A806C64"/>
    <w:rsid w:val="1DCD0BC2"/>
    <w:rsid w:val="201402A2"/>
    <w:rsid w:val="21C855B7"/>
    <w:rsid w:val="35564315"/>
    <w:rsid w:val="39CD2603"/>
    <w:rsid w:val="41BD0DB7"/>
    <w:rsid w:val="53F653B7"/>
    <w:rsid w:val="55AA1ED6"/>
    <w:rsid w:val="5A8656C9"/>
    <w:rsid w:val="655D5710"/>
    <w:rsid w:val="68A3113F"/>
    <w:rsid w:val="6A4A1AB2"/>
    <w:rsid w:val="6B5F61D3"/>
    <w:rsid w:val="73D114EF"/>
    <w:rsid w:val="783445CF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1357</Words>
  <Characters>1644</Characters>
  <Lines>66</Lines>
  <Paragraphs>97</Paragraphs>
  <TotalTime>0</TotalTime>
  <ScaleCrop>false</ScaleCrop>
  <LinksUpToDate>false</LinksUpToDate>
  <CharactersWithSpaces>1652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cp</cp:lastModifiedBy>
  <cp:lastPrinted>2018-09-20T03:43:00Z</cp:lastPrinted>
  <dcterms:modified xsi:type="dcterms:W3CDTF">2026-08-14T03:08:18Z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eyJoZGlkIjoiNmU5ZDdkOWYyMDkyNTU2ZWZhOTcyOTk4OWM2Y2M5OWMiLCJ1c2VySWQiOiIxNjE3NjAwNzA0In0=</vt:lpwstr>
  </property>
</Properties>
</file>