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10260" w:type="dxa"/>
        <w:tblInd w:w="111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7"/>
        <w:gridCol w:w="8546"/>
        <w:gridCol w:w="907"/>
      </w:tblGrid>
      <w:tr w14:paraId="0A88B3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2" w:hRule="atLeast"/>
        </w:trPr>
        <w:tc>
          <w:tcPr>
            <w:tcW w:w="10260" w:type="dxa"/>
            <w:gridSpan w:val="3"/>
            <w:tcBorders>
              <w:top w:val="nil"/>
              <w:bottom w:val="single" w:color="008000" w:sz="8" w:space="0"/>
            </w:tcBorders>
            <w:vAlign w:val="center"/>
          </w:tcPr>
          <w:p w14:paraId="5946486F">
            <w:pPr>
              <w:widowControl/>
              <w:jc w:val="center"/>
              <w:rPr>
                <w:rFonts w:hint="eastAsia" w:cs="宋体" w:asciiTheme="minorEastAsia" w:hAnsiTheme="minorEastAsia"/>
                <w:b/>
                <w:bCs/>
                <w:kern w:val="0"/>
                <w:sz w:val="32"/>
                <w:szCs w:val="32"/>
                <w:lang w:val="en-US" w:eastAsia="zh-CN"/>
              </w:rPr>
            </w:pPr>
            <w:bookmarkStart w:id="0" w:name="_GoBack"/>
            <w:r>
              <w:rPr>
                <w:rFonts w:hint="eastAsia" w:cs="宋体" w:asciiTheme="minorEastAsia" w:hAnsiTheme="minorEastAsia"/>
                <w:b/>
                <w:bCs/>
                <w:kern w:val="0"/>
                <w:sz w:val="32"/>
                <w:szCs w:val="32"/>
                <w:lang w:val="en-US" w:eastAsia="zh-CN"/>
              </w:rPr>
              <w:t>河南心血管病中心（国家心血管病中心华中分中心）</w:t>
            </w:r>
          </w:p>
          <w:p w14:paraId="560EA2CF">
            <w:pPr>
              <w:widowControl/>
              <w:jc w:val="center"/>
              <w:rPr>
                <w:rFonts w:hint="eastAsia" w:cs="宋体" w:asciiTheme="minorEastAsia" w:hAnsiTheme="minorEastAsia"/>
                <w:b/>
                <w:bCs/>
                <w:kern w:val="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FF"/>
                <w:kern w:val="0"/>
                <w:sz w:val="32"/>
                <w:szCs w:val="32"/>
              </w:rPr>
              <w:t>电泳仪及转印系统</w:t>
            </w:r>
            <w:r>
              <w:rPr>
                <w:rFonts w:hint="eastAsia" w:cs="宋体" w:asciiTheme="minorEastAsia" w:hAnsiTheme="minorEastAsia"/>
                <w:b/>
                <w:bCs/>
                <w:kern w:val="0"/>
                <w:sz w:val="32"/>
                <w:szCs w:val="32"/>
              </w:rPr>
              <w:t>招标技术</w:t>
            </w:r>
            <w:r>
              <w:rPr>
                <w:rFonts w:hint="eastAsia" w:cs="宋体" w:asciiTheme="minorEastAsia" w:hAnsiTheme="minorEastAsia"/>
                <w:b/>
                <w:bCs/>
                <w:kern w:val="0"/>
                <w:sz w:val="32"/>
                <w:szCs w:val="32"/>
                <w:lang w:val="en-US" w:eastAsia="zh-CN"/>
              </w:rPr>
              <w:t>要求</w:t>
            </w:r>
          </w:p>
        </w:tc>
      </w:tr>
      <w:tr w14:paraId="61874D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exact"/>
        </w:trPr>
        <w:tc>
          <w:tcPr>
            <w:tcW w:w="807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vAlign w:val="center"/>
          </w:tcPr>
          <w:p w14:paraId="3957F001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  <w:lang w:val="en-US" w:eastAsia="zh-CN"/>
              </w:rPr>
              <w:t>*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一</w:t>
            </w:r>
          </w:p>
        </w:tc>
        <w:tc>
          <w:tcPr>
            <w:tcW w:w="8546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7D9F31EC">
            <w:pPr>
              <w:widowControl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总体要求</w:t>
            </w:r>
          </w:p>
        </w:tc>
        <w:tc>
          <w:tcPr>
            <w:tcW w:w="907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5F4B2996">
            <w:pPr>
              <w:widowControl/>
              <w:jc w:val="left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　</w:t>
            </w:r>
          </w:p>
        </w:tc>
      </w:tr>
      <w:tr w14:paraId="580B18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exact"/>
        </w:trPr>
        <w:tc>
          <w:tcPr>
            <w:tcW w:w="807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vAlign w:val="center"/>
          </w:tcPr>
          <w:p w14:paraId="1EABE127">
            <w:pPr>
              <w:widowControl/>
              <w:jc w:val="center"/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</w:rPr>
              <w:t>1</w:t>
            </w:r>
          </w:p>
        </w:tc>
        <w:tc>
          <w:tcPr>
            <w:tcW w:w="8546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42E95887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满足甲方科研要求，凡涉及设备安装及施工由中标方负责，按照甲方要求提供交钥匙工程</w:t>
            </w:r>
          </w:p>
        </w:tc>
        <w:tc>
          <w:tcPr>
            <w:tcW w:w="907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0CF61833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具备</w:t>
            </w:r>
          </w:p>
        </w:tc>
      </w:tr>
      <w:tr w14:paraId="668951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exact"/>
        </w:trPr>
        <w:tc>
          <w:tcPr>
            <w:tcW w:w="807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vAlign w:val="center"/>
          </w:tcPr>
          <w:p w14:paraId="3CADF9CF">
            <w:pPr>
              <w:widowControl/>
              <w:jc w:val="center"/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</w:rPr>
              <w:t>2</w:t>
            </w:r>
          </w:p>
        </w:tc>
        <w:tc>
          <w:tcPr>
            <w:tcW w:w="8546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79555AA1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投标时要求提供原厂家的检验报告或合格证、技术参数表及产品彩页</w:t>
            </w:r>
          </w:p>
        </w:tc>
        <w:tc>
          <w:tcPr>
            <w:tcW w:w="907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5A82C9EC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具备</w:t>
            </w:r>
          </w:p>
        </w:tc>
      </w:tr>
      <w:tr w14:paraId="570619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exact"/>
        </w:trPr>
        <w:tc>
          <w:tcPr>
            <w:tcW w:w="807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vAlign w:val="center"/>
          </w:tcPr>
          <w:p w14:paraId="3CFF0161">
            <w:pPr>
              <w:widowControl/>
              <w:jc w:val="center"/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</w:rPr>
              <w:t>3</w:t>
            </w:r>
          </w:p>
        </w:tc>
        <w:tc>
          <w:tcPr>
            <w:tcW w:w="8546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1DE4CD1E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投标产品应为国内外知名品牌，先进机型及配置，适用于科研、教学并满足将来发展应用领域的需要</w:t>
            </w:r>
          </w:p>
        </w:tc>
        <w:tc>
          <w:tcPr>
            <w:tcW w:w="907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6D9DBA6F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具备</w:t>
            </w:r>
          </w:p>
        </w:tc>
      </w:tr>
      <w:tr w14:paraId="5904F5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exact"/>
        </w:trPr>
        <w:tc>
          <w:tcPr>
            <w:tcW w:w="807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vAlign w:val="center"/>
          </w:tcPr>
          <w:p w14:paraId="200F1F59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4</w:t>
            </w:r>
          </w:p>
        </w:tc>
        <w:tc>
          <w:tcPr>
            <w:tcW w:w="8546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7F326D19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仪器配备所有软件须为最新版本且终身免费升级，端口免费开放，能与甲方各信息系统无缝对接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报价包括网络信息接口费、安装调试费、维保期内维保费等费用</w:t>
            </w:r>
          </w:p>
        </w:tc>
        <w:tc>
          <w:tcPr>
            <w:tcW w:w="907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4C905B22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具备</w:t>
            </w:r>
          </w:p>
        </w:tc>
      </w:tr>
      <w:tr w14:paraId="104012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exact"/>
        </w:trPr>
        <w:tc>
          <w:tcPr>
            <w:tcW w:w="807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vAlign w:val="center"/>
          </w:tcPr>
          <w:p w14:paraId="2E455AE8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5</w:t>
            </w:r>
          </w:p>
        </w:tc>
        <w:tc>
          <w:tcPr>
            <w:tcW w:w="8546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35BD4E9F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数量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：4套</w:t>
            </w:r>
          </w:p>
        </w:tc>
        <w:tc>
          <w:tcPr>
            <w:tcW w:w="907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3A7E0985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具备</w:t>
            </w:r>
          </w:p>
        </w:tc>
      </w:tr>
      <w:tr w14:paraId="72E508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exact"/>
        </w:trPr>
        <w:tc>
          <w:tcPr>
            <w:tcW w:w="807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vAlign w:val="center"/>
          </w:tcPr>
          <w:p w14:paraId="050EC027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二</w:t>
            </w:r>
          </w:p>
        </w:tc>
        <w:tc>
          <w:tcPr>
            <w:tcW w:w="8546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21EE5DA1">
            <w:pPr>
              <w:widowControl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技术要求</w:t>
            </w:r>
          </w:p>
        </w:tc>
        <w:tc>
          <w:tcPr>
            <w:tcW w:w="907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508AAB93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</w:tr>
      <w:tr w14:paraId="45BBA0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exact"/>
        </w:trPr>
        <w:tc>
          <w:tcPr>
            <w:tcW w:w="807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vAlign w:val="center"/>
          </w:tcPr>
          <w:p w14:paraId="5777CE7C">
            <w:pPr>
              <w:widowControl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1</w:t>
            </w:r>
          </w:p>
        </w:tc>
        <w:tc>
          <w:tcPr>
            <w:tcW w:w="8546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2A395BF7">
            <w:pPr>
              <w:widowControl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电压:10-300V ,最小可调1V</w:t>
            </w:r>
          </w:p>
        </w:tc>
        <w:tc>
          <w:tcPr>
            <w:tcW w:w="907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7589E24D">
            <w:pPr>
              <w:widowControl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具备</w:t>
            </w:r>
          </w:p>
        </w:tc>
      </w:tr>
      <w:tr w14:paraId="1995B2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exact"/>
        </w:trPr>
        <w:tc>
          <w:tcPr>
            <w:tcW w:w="807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vAlign w:val="center"/>
          </w:tcPr>
          <w:p w14:paraId="4A066A8F">
            <w:pPr>
              <w:widowControl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2</w:t>
            </w:r>
          </w:p>
        </w:tc>
        <w:tc>
          <w:tcPr>
            <w:tcW w:w="8546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7332DE8A">
            <w:pPr>
              <w:widowControl/>
              <w:jc w:val="left"/>
              <w:rPr>
                <w:rStyle w:val="11"/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电流:4-400mA ,最小可调1mA</w:t>
            </w:r>
          </w:p>
        </w:tc>
        <w:tc>
          <w:tcPr>
            <w:tcW w:w="907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0190583C">
            <w:pPr>
              <w:widowControl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具备</w:t>
            </w:r>
          </w:p>
        </w:tc>
      </w:tr>
      <w:tr w14:paraId="50FC1D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exact"/>
        </w:trPr>
        <w:tc>
          <w:tcPr>
            <w:tcW w:w="807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vAlign w:val="center"/>
          </w:tcPr>
          <w:p w14:paraId="1EE4A496">
            <w:pPr>
              <w:widowControl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3</w:t>
            </w:r>
          </w:p>
        </w:tc>
        <w:tc>
          <w:tcPr>
            <w:tcW w:w="8546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448AD137">
            <w:pPr>
              <w:widowControl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功率:≥75W</w:t>
            </w:r>
          </w:p>
        </w:tc>
        <w:tc>
          <w:tcPr>
            <w:tcW w:w="907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top"/>
          </w:tcPr>
          <w:p w14:paraId="1C890E73">
            <w:pPr>
              <w:widowControl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具备</w:t>
            </w:r>
          </w:p>
        </w:tc>
      </w:tr>
      <w:tr w14:paraId="54858D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exact"/>
        </w:trPr>
        <w:tc>
          <w:tcPr>
            <w:tcW w:w="807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vAlign w:val="center"/>
          </w:tcPr>
          <w:p w14:paraId="72FD16C5">
            <w:pPr>
              <w:widowControl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#4</w:t>
            </w:r>
          </w:p>
        </w:tc>
        <w:tc>
          <w:tcPr>
            <w:tcW w:w="8546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725F70CF">
            <w:pPr>
              <w:widowControl/>
              <w:jc w:val="left"/>
              <w:rPr>
                <w:rStyle w:val="11"/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输出:4对电源输出,可同时运行4个电泳槽</w:t>
            </w:r>
          </w:p>
        </w:tc>
        <w:tc>
          <w:tcPr>
            <w:tcW w:w="907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top"/>
          </w:tcPr>
          <w:p w14:paraId="5277AF1B">
            <w:pPr>
              <w:widowControl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具备</w:t>
            </w:r>
          </w:p>
        </w:tc>
      </w:tr>
      <w:tr w14:paraId="577B6C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exact"/>
        </w:trPr>
        <w:tc>
          <w:tcPr>
            <w:tcW w:w="807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vAlign w:val="center"/>
          </w:tcPr>
          <w:p w14:paraId="228026CD">
            <w:pPr>
              <w:widowControl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#5</w:t>
            </w:r>
          </w:p>
        </w:tc>
        <w:tc>
          <w:tcPr>
            <w:tcW w:w="8546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295D5779">
            <w:pPr>
              <w:widowControl/>
              <w:jc w:val="left"/>
              <w:rPr>
                <w:rStyle w:val="11"/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输出方式:恒压或者恒流方式,可编程</w:t>
            </w:r>
          </w:p>
        </w:tc>
        <w:tc>
          <w:tcPr>
            <w:tcW w:w="907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top"/>
          </w:tcPr>
          <w:p w14:paraId="7CF17DFE">
            <w:pPr>
              <w:widowControl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具备</w:t>
            </w:r>
          </w:p>
        </w:tc>
      </w:tr>
      <w:tr w14:paraId="257E2E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exact"/>
        </w:trPr>
        <w:tc>
          <w:tcPr>
            <w:tcW w:w="807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vAlign w:val="center"/>
          </w:tcPr>
          <w:p w14:paraId="3501A550">
            <w:pPr>
              <w:widowControl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6</w:t>
            </w:r>
          </w:p>
        </w:tc>
        <w:tc>
          <w:tcPr>
            <w:tcW w:w="8546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1B2FBA58">
            <w:pPr>
              <w:widowControl/>
              <w:jc w:val="left"/>
              <w:rPr>
                <w:rStyle w:val="11"/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定时:1-999min,完全可调</w:t>
            </w:r>
          </w:p>
        </w:tc>
        <w:tc>
          <w:tcPr>
            <w:tcW w:w="907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top"/>
          </w:tcPr>
          <w:p w14:paraId="110C7200">
            <w:pPr>
              <w:widowControl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具备</w:t>
            </w:r>
          </w:p>
        </w:tc>
      </w:tr>
      <w:tr w14:paraId="0F4621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exact"/>
        </w:trPr>
        <w:tc>
          <w:tcPr>
            <w:tcW w:w="807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vAlign w:val="center"/>
          </w:tcPr>
          <w:p w14:paraId="74B8E669">
            <w:pPr>
              <w:widowControl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7</w:t>
            </w:r>
          </w:p>
        </w:tc>
        <w:tc>
          <w:tcPr>
            <w:tcW w:w="8546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746C2D7F">
            <w:pPr>
              <w:widowControl/>
              <w:jc w:val="left"/>
              <w:rPr>
                <w:rStyle w:val="11"/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暂停功能:有</w:t>
            </w:r>
          </w:p>
        </w:tc>
        <w:tc>
          <w:tcPr>
            <w:tcW w:w="907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top"/>
          </w:tcPr>
          <w:p w14:paraId="751A5BF1">
            <w:pPr>
              <w:widowControl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具备</w:t>
            </w:r>
          </w:p>
        </w:tc>
      </w:tr>
      <w:tr w14:paraId="13904C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exact"/>
        </w:trPr>
        <w:tc>
          <w:tcPr>
            <w:tcW w:w="807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vAlign w:val="center"/>
          </w:tcPr>
          <w:p w14:paraId="10864D01">
            <w:pPr>
              <w:widowControl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8</w:t>
            </w:r>
          </w:p>
        </w:tc>
        <w:tc>
          <w:tcPr>
            <w:tcW w:w="8546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0B44D577">
            <w:pPr>
              <w:widowControl/>
              <w:jc w:val="left"/>
              <w:rPr>
                <w:rStyle w:val="11"/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安全性能:经空载检测,突变负载检测,超载/短路保护,输入线保护,断电保护测试。</w:t>
            </w:r>
          </w:p>
        </w:tc>
        <w:tc>
          <w:tcPr>
            <w:tcW w:w="907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top"/>
          </w:tcPr>
          <w:p w14:paraId="6ABDEF40">
            <w:pPr>
              <w:widowControl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具备</w:t>
            </w:r>
          </w:p>
        </w:tc>
      </w:tr>
      <w:tr w14:paraId="626394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exact"/>
        </w:trPr>
        <w:tc>
          <w:tcPr>
            <w:tcW w:w="807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vAlign w:val="center"/>
          </w:tcPr>
          <w:p w14:paraId="21E148E6">
            <w:pPr>
              <w:widowControl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9</w:t>
            </w:r>
          </w:p>
        </w:tc>
        <w:tc>
          <w:tcPr>
            <w:tcW w:w="8546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5AB66324">
            <w:pPr>
              <w:widowControl/>
              <w:jc w:val="left"/>
              <w:rPr>
                <w:rStyle w:val="11"/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提供详细分项报价（含名称、品牌、型号、产地和单价等信息）</w:t>
            </w:r>
          </w:p>
        </w:tc>
        <w:tc>
          <w:tcPr>
            <w:tcW w:w="907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top"/>
          </w:tcPr>
          <w:p w14:paraId="22062FC6">
            <w:pPr>
              <w:widowControl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具备</w:t>
            </w:r>
          </w:p>
        </w:tc>
      </w:tr>
      <w:tr w14:paraId="32C61B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exact"/>
        </w:trPr>
        <w:tc>
          <w:tcPr>
            <w:tcW w:w="807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vAlign w:val="center"/>
          </w:tcPr>
          <w:p w14:paraId="6E69F8E6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8546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38223F77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val="en-US" w:eastAsia="zh-CN"/>
              </w:rPr>
              <w:t>专用耗材/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</w:rPr>
              <w:t>试剂要求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eastAsia="zh-CN"/>
              </w:rPr>
              <w:t>：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val="en-US" w:eastAsia="zh-CN"/>
              </w:rPr>
              <w:t>提供产品的名称、品牌、产地、规格型号、单价。如果没有，可不提供</w:t>
            </w:r>
          </w:p>
        </w:tc>
        <w:tc>
          <w:tcPr>
            <w:tcW w:w="907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6F8D598F">
            <w:pPr>
              <w:widowControl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具备</w:t>
            </w:r>
          </w:p>
        </w:tc>
      </w:tr>
      <w:tr w14:paraId="44D66A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exact"/>
        </w:trPr>
        <w:tc>
          <w:tcPr>
            <w:tcW w:w="807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vAlign w:val="center"/>
          </w:tcPr>
          <w:p w14:paraId="49C81C92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三</w:t>
            </w:r>
          </w:p>
        </w:tc>
        <w:tc>
          <w:tcPr>
            <w:tcW w:w="8546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1CFCD905">
            <w:pPr>
              <w:widowControl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技术及售后服务</w:t>
            </w:r>
          </w:p>
        </w:tc>
        <w:tc>
          <w:tcPr>
            <w:tcW w:w="907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2B1E4F56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</w:p>
        </w:tc>
      </w:tr>
      <w:tr w14:paraId="490847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exact"/>
        </w:trPr>
        <w:tc>
          <w:tcPr>
            <w:tcW w:w="807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vAlign w:val="center"/>
          </w:tcPr>
          <w:p w14:paraId="70CA907B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*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1</w:t>
            </w:r>
          </w:p>
        </w:tc>
        <w:tc>
          <w:tcPr>
            <w:tcW w:w="8546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2615B020">
            <w:pPr>
              <w:widowControl/>
              <w:snapToGrid w:val="0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保修期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  <w:t>：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年。（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自验收合格之日起。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签订合同时须提供厂家售后服务承诺书）</w:t>
            </w:r>
          </w:p>
        </w:tc>
        <w:tc>
          <w:tcPr>
            <w:tcW w:w="907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291295C4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具备</w:t>
            </w:r>
          </w:p>
        </w:tc>
      </w:tr>
      <w:tr w14:paraId="78CEC3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exact"/>
        </w:trPr>
        <w:tc>
          <w:tcPr>
            <w:tcW w:w="807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vAlign w:val="center"/>
          </w:tcPr>
          <w:p w14:paraId="5DA769DE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2</w:t>
            </w:r>
          </w:p>
        </w:tc>
        <w:tc>
          <w:tcPr>
            <w:tcW w:w="8546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shd w:val="clear" w:color="auto" w:fill="auto"/>
            <w:vAlign w:val="center"/>
          </w:tcPr>
          <w:p w14:paraId="7A955FBB">
            <w:pPr>
              <w:widowControl/>
              <w:snapToGrid w:val="0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中标方应对设备操作及维修人员进行操作及维修培训，直至技术人员熟练掌握使用及维修技能为止，提供详细培训记录</w:t>
            </w:r>
          </w:p>
        </w:tc>
        <w:tc>
          <w:tcPr>
            <w:tcW w:w="907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4F869353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具备</w:t>
            </w:r>
          </w:p>
        </w:tc>
      </w:tr>
      <w:tr w14:paraId="3BE9D4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</w:trPr>
        <w:tc>
          <w:tcPr>
            <w:tcW w:w="807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vAlign w:val="center"/>
          </w:tcPr>
          <w:p w14:paraId="2F3D315B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3</w:t>
            </w:r>
          </w:p>
        </w:tc>
        <w:tc>
          <w:tcPr>
            <w:tcW w:w="8546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shd w:val="clear" w:color="auto" w:fill="auto"/>
            <w:vAlign w:val="center"/>
          </w:tcPr>
          <w:p w14:paraId="599B46E6">
            <w:pPr>
              <w:widowControl/>
              <w:snapToGrid w:val="0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维修保障：提供中文说明书、操作手册、详细维修手册（和厂家工程师手册一致）、整机线路图、系统安装软件及维修密码，软件系终身免费升级。每年由维修工程师提供至少 4 次的免费上门维护保养工作。</w:t>
            </w:r>
          </w:p>
        </w:tc>
        <w:tc>
          <w:tcPr>
            <w:tcW w:w="907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34FBD367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具备</w:t>
            </w:r>
          </w:p>
        </w:tc>
      </w:tr>
      <w:tr w14:paraId="094819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8" w:hRule="exact"/>
        </w:trPr>
        <w:tc>
          <w:tcPr>
            <w:tcW w:w="807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vAlign w:val="center"/>
          </w:tcPr>
          <w:p w14:paraId="1496D4FC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4</w:t>
            </w:r>
          </w:p>
        </w:tc>
        <w:tc>
          <w:tcPr>
            <w:tcW w:w="8546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shd w:val="clear" w:color="auto" w:fill="auto"/>
            <w:vAlign w:val="center"/>
          </w:tcPr>
          <w:p w14:paraId="797586B5">
            <w:pPr>
              <w:widowControl/>
              <w:snapToGrid w:val="0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一个月内非人为质量问题提供换货。设备出现故障时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小时内响应，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小时内提供维修方案及报价，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24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小时内到达现场，提供备用机或备用配件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。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提供工程师姓名及联系方式</w:t>
            </w:r>
          </w:p>
        </w:tc>
        <w:tc>
          <w:tcPr>
            <w:tcW w:w="907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2CBDD2AE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具备</w:t>
            </w:r>
          </w:p>
        </w:tc>
      </w:tr>
      <w:tr w14:paraId="3C45B2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exact"/>
        </w:trPr>
        <w:tc>
          <w:tcPr>
            <w:tcW w:w="807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vAlign w:val="center"/>
          </w:tcPr>
          <w:p w14:paraId="2E0DF217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5</w:t>
            </w:r>
          </w:p>
        </w:tc>
        <w:tc>
          <w:tcPr>
            <w:tcW w:w="8546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shd w:val="clear" w:color="auto" w:fill="auto"/>
            <w:vAlign w:val="center"/>
          </w:tcPr>
          <w:p w14:paraId="680D39F0">
            <w:pPr>
              <w:widowControl/>
              <w:snapToGrid w:val="0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提供专业维修工具 1 套。</w:t>
            </w:r>
          </w:p>
        </w:tc>
        <w:tc>
          <w:tcPr>
            <w:tcW w:w="907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5E74A75E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具备</w:t>
            </w:r>
          </w:p>
        </w:tc>
      </w:tr>
      <w:bookmarkEnd w:id="0"/>
    </w:tbl>
    <w:p w14:paraId="61CE13B2">
      <w:pPr>
        <w:rPr>
          <w:rFonts w:hint="default" w:eastAsiaTheme="minorEastAsia"/>
          <w:b w:val="0"/>
          <w:bCs w:val="0"/>
          <w:sz w:val="13"/>
          <w:szCs w:val="13"/>
          <w:lang w:val="en-US" w:eastAsia="zh-CN"/>
        </w:rPr>
      </w:pPr>
      <w:r>
        <w:rPr>
          <w:rFonts w:hint="default" w:eastAsiaTheme="minorEastAsia"/>
          <w:b w:val="0"/>
          <w:bCs w:val="0"/>
          <w:sz w:val="13"/>
          <w:szCs w:val="13"/>
          <w:lang w:val="en-US" w:eastAsia="zh-CN"/>
        </w:rPr>
        <w:br w:type="page"/>
      </w:r>
    </w:p>
    <w:tbl>
      <w:tblPr>
        <w:tblStyle w:val="5"/>
        <w:tblW w:w="10280" w:type="dxa"/>
        <w:tblInd w:w="-17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6"/>
        <w:gridCol w:w="788"/>
        <w:gridCol w:w="8340"/>
        <w:gridCol w:w="886"/>
      </w:tblGrid>
      <w:tr w14:paraId="3CC9D7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7" w:hRule="atLeast"/>
        </w:trPr>
        <w:tc>
          <w:tcPr>
            <w:tcW w:w="10280" w:type="dxa"/>
            <w:gridSpan w:val="4"/>
            <w:tcBorders>
              <w:top w:val="nil"/>
              <w:bottom w:val="single" w:color="008000" w:sz="8" w:space="0"/>
            </w:tcBorders>
            <w:vAlign w:val="center"/>
          </w:tcPr>
          <w:p w14:paraId="70A03344">
            <w:pPr>
              <w:widowControl/>
              <w:jc w:val="center"/>
              <w:rPr>
                <w:rFonts w:hint="eastAsia" w:cs="宋体" w:asciiTheme="minorEastAsia" w:hAnsiTheme="minorEastAsia"/>
                <w:b/>
                <w:bCs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cs="宋体" w:asciiTheme="minorEastAsia" w:hAnsiTheme="minorEastAsia"/>
                <w:b/>
                <w:bCs/>
                <w:kern w:val="0"/>
                <w:sz w:val="32"/>
                <w:szCs w:val="32"/>
                <w:lang w:val="en-US" w:eastAsia="zh-CN"/>
              </w:rPr>
              <w:t>河南心血管病中心（国家心血管病中心华中分中心）</w:t>
            </w:r>
          </w:p>
          <w:p w14:paraId="432E1F41">
            <w:pPr>
              <w:widowControl/>
              <w:jc w:val="center"/>
              <w:rPr>
                <w:rFonts w:hint="eastAsia" w:cs="宋体" w:asciiTheme="minorEastAsia" w:hAnsiTheme="minorEastAsia"/>
                <w:b/>
                <w:bCs/>
                <w:kern w:val="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FF"/>
                <w:kern w:val="0"/>
                <w:sz w:val="32"/>
                <w:szCs w:val="32"/>
              </w:rPr>
              <w:t>纳米粒度与电位分析仪</w:t>
            </w:r>
            <w:r>
              <w:rPr>
                <w:rFonts w:hint="eastAsia" w:cs="宋体" w:asciiTheme="minorEastAsia" w:hAnsiTheme="minorEastAsia"/>
                <w:b/>
                <w:bCs/>
                <w:kern w:val="0"/>
                <w:sz w:val="32"/>
                <w:szCs w:val="32"/>
              </w:rPr>
              <w:t>招标技术</w:t>
            </w:r>
            <w:r>
              <w:rPr>
                <w:rFonts w:hint="eastAsia" w:cs="宋体" w:asciiTheme="minorEastAsia" w:hAnsiTheme="minorEastAsia"/>
                <w:b/>
                <w:bCs/>
                <w:kern w:val="0"/>
                <w:sz w:val="32"/>
                <w:szCs w:val="32"/>
                <w:lang w:val="en-US" w:eastAsia="zh-CN"/>
              </w:rPr>
              <w:t>要求</w:t>
            </w:r>
          </w:p>
        </w:tc>
      </w:tr>
      <w:tr w14:paraId="0F0418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66" w:type="dxa"/>
          <w:trHeight w:val="485" w:hRule="exact"/>
        </w:trPr>
        <w:tc>
          <w:tcPr>
            <w:tcW w:w="788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vAlign w:val="center"/>
          </w:tcPr>
          <w:p w14:paraId="0CD1F673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  <w:lang w:val="en-US" w:eastAsia="zh-CN"/>
              </w:rPr>
              <w:t>*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一</w:t>
            </w:r>
          </w:p>
        </w:tc>
        <w:tc>
          <w:tcPr>
            <w:tcW w:w="8340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1A36AA09">
            <w:pPr>
              <w:widowControl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总体要求</w:t>
            </w:r>
          </w:p>
        </w:tc>
        <w:tc>
          <w:tcPr>
            <w:tcW w:w="886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1D868AD6">
            <w:pPr>
              <w:widowControl/>
              <w:jc w:val="left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　</w:t>
            </w:r>
          </w:p>
        </w:tc>
      </w:tr>
      <w:tr w14:paraId="514E21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66" w:type="dxa"/>
          <w:trHeight w:val="485" w:hRule="exact"/>
        </w:trPr>
        <w:tc>
          <w:tcPr>
            <w:tcW w:w="788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vAlign w:val="center"/>
          </w:tcPr>
          <w:p w14:paraId="3022FFED">
            <w:pPr>
              <w:widowControl/>
              <w:jc w:val="center"/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</w:rPr>
              <w:t>1</w:t>
            </w:r>
          </w:p>
        </w:tc>
        <w:tc>
          <w:tcPr>
            <w:tcW w:w="8340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3993AB55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满足甲方科研要求，凡涉及设备安装及施工由中标方负责，按照甲方要求提供交钥匙工程</w:t>
            </w:r>
          </w:p>
        </w:tc>
        <w:tc>
          <w:tcPr>
            <w:tcW w:w="886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13C2FBD4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具备</w:t>
            </w:r>
          </w:p>
        </w:tc>
      </w:tr>
      <w:tr w14:paraId="47E797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66" w:type="dxa"/>
          <w:trHeight w:val="485" w:hRule="exact"/>
        </w:trPr>
        <w:tc>
          <w:tcPr>
            <w:tcW w:w="788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vAlign w:val="center"/>
          </w:tcPr>
          <w:p w14:paraId="7A317D5E">
            <w:pPr>
              <w:widowControl/>
              <w:jc w:val="center"/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</w:rPr>
              <w:t>2</w:t>
            </w:r>
          </w:p>
        </w:tc>
        <w:tc>
          <w:tcPr>
            <w:tcW w:w="8340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30037351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投标时要求提供原厂家的检验报告或合格证、技术参数表及产品彩页</w:t>
            </w:r>
          </w:p>
        </w:tc>
        <w:tc>
          <w:tcPr>
            <w:tcW w:w="886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2E50F9A6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具备</w:t>
            </w:r>
          </w:p>
        </w:tc>
      </w:tr>
      <w:tr w14:paraId="0B4BD0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66" w:type="dxa"/>
          <w:trHeight w:val="760" w:hRule="exact"/>
        </w:trPr>
        <w:tc>
          <w:tcPr>
            <w:tcW w:w="788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vAlign w:val="center"/>
          </w:tcPr>
          <w:p w14:paraId="68F091E2">
            <w:pPr>
              <w:widowControl/>
              <w:jc w:val="center"/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</w:rPr>
              <w:t>3</w:t>
            </w:r>
          </w:p>
        </w:tc>
        <w:tc>
          <w:tcPr>
            <w:tcW w:w="8340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64516278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投标产品应为国内外知名品牌，先进机型及配置，适用于科研、教学并满足将来发展应用领域的需要。提供相关质量体系认证资料</w:t>
            </w:r>
          </w:p>
        </w:tc>
        <w:tc>
          <w:tcPr>
            <w:tcW w:w="886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5A550F0D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具备</w:t>
            </w:r>
          </w:p>
        </w:tc>
      </w:tr>
      <w:tr w14:paraId="76B660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66" w:type="dxa"/>
          <w:trHeight w:val="775" w:hRule="exact"/>
        </w:trPr>
        <w:tc>
          <w:tcPr>
            <w:tcW w:w="788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vAlign w:val="center"/>
          </w:tcPr>
          <w:p w14:paraId="276A3926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4</w:t>
            </w:r>
          </w:p>
        </w:tc>
        <w:tc>
          <w:tcPr>
            <w:tcW w:w="8340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270DD759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仪器配备所有软件须为最新版本且终身免费升级，端口免费开放，能与甲方各信息系统无缝对接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报价包括网络信息接口费、安装调试费、维保期内维保费等费用</w:t>
            </w:r>
          </w:p>
        </w:tc>
        <w:tc>
          <w:tcPr>
            <w:tcW w:w="886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5A2F7EF9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具备</w:t>
            </w:r>
          </w:p>
        </w:tc>
      </w:tr>
      <w:tr w14:paraId="6C19DC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66" w:type="dxa"/>
          <w:trHeight w:val="428" w:hRule="exact"/>
        </w:trPr>
        <w:tc>
          <w:tcPr>
            <w:tcW w:w="788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vAlign w:val="center"/>
          </w:tcPr>
          <w:p w14:paraId="5312C7DE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5</w:t>
            </w:r>
          </w:p>
        </w:tc>
        <w:tc>
          <w:tcPr>
            <w:tcW w:w="8340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7F8B7BA6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数量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：1套</w:t>
            </w:r>
          </w:p>
        </w:tc>
        <w:tc>
          <w:tcPr>
            <w:tcW w:w="886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3F6E17CD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具备</w:t>
            </w:r>
          </w:p>
        </w:tc>
      </w:tr>
      <w:tr w14:paraId="4551C1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66" w:type="dxa"/>
          <w:trHeight w:val="428" w:hRule="exact"/>
        </w:trPr>
        <w:tc>
          <w:tcPr>
            <w:tcW w:w="788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vAlign w:val="center"/>
          </w:tcPr>
          <w:p w14:paraId="55A5142B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二</w:t>
            </w:r>
          </w:p>
        </w:tc>
        <w:tc>
          <w:tcPr>
            <w:tcW w:w="8340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0DCE42E4">
            <w:pPr>
              <w:widowControl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技术要求</w:t>
            </w:r>
          </w:p>
        </w:tc>
        <w:tc>
          <w:tcPr>
            <w:tcW w:w="886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7B33B1D1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</w:tr>
      <w:tr w14:paraId="7786CA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66" w:type="dxa"/>
          <w:trHeight w:val="428" w:hRule="exact"/>
        </w:trPr>
        <w:tc>
          <w:tcPr>
            <w:tcW w:w="788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vAlign w:val="center"/>
          </w:tcPr>
          <w:p w14:paraId="6E8EFDD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*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1</w:t>
            </w:r>
          </w:p>
        </w:tc>
        <w:tc>
          <w:tcPr>
            <w:tcW w:w="8340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top"/>
          </w:tcPr>
          <w:p w14:paraId="17CA5DD3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采用高性能He-Ne气体激光器，不采用固体激光器，波长633nm±2nm，最大功率输出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  <w:t>约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5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  <w:t>-6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mW；</w:t>
            </w:r>
          </w:p>
        </w:tc>
        <w:tc>
          <w:tcPr>
            <w:tcW w:w="886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795F2D16">
            <w:pPr>
              <w:widowControl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具备</w:t>
            </w:r>
          </w:p>
        </w:tc>
      </w:tr>
      <w:tr w14:paraId="3FE36A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66" w:type="dxa"/>
          <w:trHeight w:val="627" w:hRule="exact"/>
        </w:trPr>
        <w:tc>
          <w:tcPr>
            <w:tcW w:w="788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vAlign w:val="center"/>
          </w:tcPr>
          <w:p w14:paraId="40096D1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#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2</w:t>
            </w:r>
          </w:p>
        </w:tc>
        <w:tc>
          <w:tcPr>
            <w:tcW w:w="8340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top"/>
          </w:tcPr>
          <w:p w14:paraId="0C844533">
            <w:pPr>
              <w:widowControl/>
              <w:jc w:val="left"/>
              <w:textAlignment w:val="center"/>
              <w:rPr>
                <w:rStyle w:val="11"/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激光衰减：在软件界面上应能快速进行设定，可自动选择衰减器，也可手动选择衰减器，衰减器个数应≧10个，透射率100%至0.0005%；</w:t>
            </w:r>
          </w:p>
        </w:tc>
        <w:tc>
          <w:tcPr>
            <w:tcW w:w="886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084657FD">
            <w:pPr>
              <w:widowControl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具备</w:t>
            </w:r>
          </w:p>
        </w:tc>
      </w:tr>
      <w:tr w14:paraId="601BAA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66" w:type="dxa"/>
          <w:trHeight w:val="428" w:hRule="exact"/>
        </w:trPr>
        <w:tc>
          <w:tcPr>
            <w:tcW w:w="788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vAlign w:val="center"/>
          </w:tcPr>
          <w:p w14:paraId="0CCF01D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3</w:t>
            </w:r>
          </w:p>
        </w:tc>
        <w:tc>
          <w:tcPr>
            <w:tcW w:w="8340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top"/>
          </w:tcPr>
          <w:p w14:paraId="1F96008B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检测器采用雪崩光电二极管(APD)；</w:t>
            </w:r>
          </w:p>
        </w:tc>
        <w:tc>
          <w:tcPr>
            <w:tcW w:w="886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13428823">
            <w:pPr>
              <w:widowControl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具备</w:t>
            </w:r>
          </w:p>
        </w:tc>
      </w:tr>
      <w:tr w14:paraId="1D1402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66" w:type="dxa"/>
          <w:trHeight w:val="428" w:hRule="exact"/>
        </w:trPr>
        <w:tc>
          <w:tcPr>
            <w:tcW w:w="788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vAlign w:val="center"/>
          </w:tcPr>
          <w:p w14:paraId="790E128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4</w:t>
            </w:r>
          </w:p>
        </w:tc>
        <w:tc>
          <w:tcPr>
            <w:tcW w:w="8340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top"/>
          </w:tcPr>
          <w:p w14:paraId="6C1C4AB9">
            <w:pPr>
              <w:widowControl/>
              <w:jc w:val="left"/>
              <w:textAlignment w:val="center"/>
              <w:rPr>
                <w:rStyle w:val="11"/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温度控制范围：0℃-115℃；</w:t>
            </w:r>
          </w:p>
        </w:tc>
        <w:tc>
          <w:tcPr>
            <w:tcW w:w="886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4EAD36F2">
            <w:pPr>
              <w:widowControl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具备</w:t>
            </w:r>
          </w:p>
        </w:tc>
      </w:tr>
      <w:tr w14:paraId="4C0366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66" w:type="dxa"/>
          <w:trHeight w:val="428" w:hRule="exact"/>
        </w:trPr>
        <w:tc>
          <w:tcPr>
            <w:tcW w:w="788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vAlign w:val="center"/>
          </w:tcPr>
          <w:p w14:paraId="561E6A3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5</w:t>
            </w:r>
          </w:p>
        </w:tc>
        <w:tc>
          <w:tcPr>
            <w:tcW w:w="8340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top"/>
          </w:tcPr>
          <w:p w14:paraId="4E29FAC2">
            <w:pPr>
              <w:widowControl/>
              <w:jc w:val="left"/>
              <w:textAlignment w:val="center"/>
              <w:rPr>
                <w:rStyle w:val="11"/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 xml:space="preserve">主机具有气体接入端口，在低温测量时，可以通过连接干燥气体控制冷凝； </w:t>
            </w:r>
          </w:p>
        </w:tc>
        <w:tc>
          <w:tcPr>
            <w:tcW w:w="886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0FC5B03E">
            <w:pPr>
              <w:widowControl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具备</w:t>
            </w:r>
          </w:p>
        </w:tc>
      </w:tr>
      <w:tr w14:paraId="34612E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66" w:type="dxa"/>
          <w:trHeight w:val="428" w:hRule="exact"/>
        </w:trPr>
        <w:tc>
          <w:tcPr>
            <w:tcW w:w="788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vAlign w:val="center"/>
          </w:tcPr>
          <w:p w14:paraId="365E540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#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6</w:t>
            </w:r>
          </w:p>
        </w:tc>
        <w:tc>
          <w:tcPr>
            <w:tcW w:w="8340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top"/>
          </w:tcPr>
          <w:p w14:paraId="2F942458">
            <w:pPr>
              <w:widowControl/>
              <w:jc w:val="left"/>
              <w:textAlignment w:val="center"/>
              <w:rPr>
                <w:rStyle w:val="11"/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粒度范围：0.3nm-13um；</w:t>
            </w:r>
          </w:p>
        </w:tc>
        <w:tc>
          <w:tcPr>
            <w:tcW w:w="886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1D022466">
            <w:pPr>
              <w:widowControl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具备</w:t>
            </w:r>
          </w:p>
        </w:tc>
      </w:tr>
      <w:tr w14:paraId="20E58C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66" w:type="dxa"/>
          <w:trHeight w:val="428" w:hRule="exact"/>
        </w:trPr>
        <w:tc>
          <w:tcPr>
            <w:tcW w:w="788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vAlign w:val="center"/>
          </w:tcPr>
          <w:p w14:paraId="67A0E8F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7</w:t>
            </w:r>
          </w:p>
        </w:tc>
        <w:tc>
          <w:tcPr>
            <w:tcW w:w="8340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top"/>
          </w:tcPr>
          <w:p w14:paraId="3AE749F9">
            <w:pPr>
              <w:widowControl/>
              <w:jc w:val="left"/>
              <w:textAlignment w:val="center"/>
              <w:rPr>
                <w:rStyle w:val="11"/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可自动选择测试次数，也可手动选择测试次数，测试次数可在15-90之间选择；</w:t>
            </w:r>
          </w:p>
        </w:tc>
        <w:tc>
          <w:tcPr>
            <w:tcW w:w="886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5DD205A3">
            <w:pPr>
              <w:widowControl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具备</w:t>
            </w:r>
          </w:p>
        </w:tc>
      </w:tr>
      <w:tr w14:paraId="277844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66" w:type="dxa"/>
          <w:trHeight w:val="428" w:hRule="exact"/>
        </w:trPr>
        <w:tc>
          <w:tcPr>
            <w:tcW w:w="788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vAlign w:val="center"/>
          </w:tcPr>
          <w:p w14:paraId="6F0D2B3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#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8</w:t>
            </w:r>
          </w:p>
        </w:tc>
        <w:tc>
          <w:tcPr>
            <w:tcW w:w="8340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top"/>
          </w:tcPr>
          <w:p w14:paraId="41ED080E">
            <w:pPr>
              <w:widowControl/>
              <w:jc w:val="left"/>
              <w:textAlignment w:val="center"/>
              <w:rPr>
                <w:rStyle w:val="11"/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最小测量时长≤1秒；</w:t>
            </w:r>
          </w:p>
        </w:tc>
        <w:tc>
          <w:tcPr>
            <w:tcW w:w="886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2CC888E1">
            <w:pPr>
              <w:widowControl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具备</w:t>
            </w:r>
          </w:p>
        </w:tc>
      </w:tr>
      <w:tr w14:paraId="1815C6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66" w:type="dxa"/>
          <w:trHeight w:val="428" w:hRule="exact"/>
        </w:trPr>
        <w:tc>
          <w:tcPr>
            <w:tcW w:w="788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vAlign w:val="center"/>
          </w:tcPr>
          <w:p w14:paraId="43F784A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9</w:t>
            </w:r>
          </w:p>
        </w:tc>
        <w:tc>
          <w:tcPr>
            <w:tcW w:w="8340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top"/>
          </w:tcPr>
          <w:p w14:paraId="070AAE67">
            <w:pPr>
              <w:widowControl/>
              <w:jc w:val="left"/>
              <w:textAlignment w:val="center"/>
              <w:rPr>
                <w:rStyle w:val="11"/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软件界面可选择显示稳态数据和瞬时数据；</w:t>
            </w:r>
          </w:p>
        </w:tc>
        <w:tc>
          <w:tcPr>
            <w:tcW w:w="886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5F5991E3">
            <w:pPr>
              <w:widowControl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具备</w:t>
            </w:r>
          </w:p>
        </w:tc>
      </w:tr>
      <w:tr w14:paraId="0CAD05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66" w:type="dxa"/>
          <w:trHeight w:val="428" w:hRule="exact"/>
        </w:trPr>
        <w:tc>
          <w:tcPr>
            <w:tcW w:w="788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vAlign w:val="center"/>
          </w:tcPr>
          <w:p w14:paraId="214A765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10</w:t>
            </w:r>
          </w:p>
        </w:tc>
        <w:tc>
          <w:tcPr>
            <w:tcW w:w="8340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top"/>
          </w:tcPr>
          <w:p w14:paraId="40AB3090">
            <w:pPr>
              <w:widowControl/>
              <w:jc w:val="left"/>
              <w:textAlignment w:val="center"/>
              <w:rPr>
                <w:rStyle w:val="11"/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以后可拓展选择可抛弃型毛细管微量样品池，最小样品量可至3μL；</w:t>
            </w:r>
          </w:p>
        </w:tc>
        <w:tc>
          <w:tcPr>
            <w:tcW w:w="886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0272E44D">
            <w:pPr>
              <w:widowControl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具备</w:t>
            </w:r>
          </w:p>
        </w:tc>
      </w:tr>
      <w:tr w14:paraId="43C2CC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66" w:type="dxa"/>
          <w:trHeight w:val="428" w:hRule="exact"/>
        </w:trPr>
        <w:tc>
          <w:tcPr>
            <w:tcW w:w="788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vAlign w:val="center"/>
          </w:tcPr>
          <w:p w14:paraId="64AEAF8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11</w:t>
            </w:r>
          </w:p>
        </w:tc>
        <w:tc>
          <w:tcPr>
            <w:tcW w:w="8340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top"/>
          </w:tcPr>
          <w:p w14:paraId="1C90D1FC">
            <w:pPr>
              <w:widowControl/>
              <w:jc w:val="left"/>
              <w:textAlignment w:val="center"/>
              <w:rPr>
                <w:rStyle w:val="11"/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可自动选择测量次数，也可手动选择测量次数，测量次数可在1-30000之间选择；</w:t>
            </w:r>
          </w:p>
        </w:tc>
        <w:tc>
          <w:tcPr>
            <w:tcW w:w="886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7AD47614">
            <w:pPr>
              <w:widowControl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具备</w:t>
            </w:r>
          </w:p>
        </w:tc>
      </w:tr>
      <w:tr w14:paraId="4B62F1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66" w:type="dxa"/>
          <w:trHeight w:val="428" w:hRule="exact"/>
        </w:trPr>
        <w:tc>
          <w:tcPr>
            <w:tcW w:w="788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vAlign w:val="center"/>
          </w:tcPr>
          <w:p w14:paraId="47FF5C6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12</w:t>
            </w:r>
          </w:p>
        </w:tc>
        <w:tc>
          <w:tcPr>
            <w:tcW w:w="8340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top"/>
          </w:tcPr>
          <w:p w14:paraId="2A89D954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电压应可在软件界面上选择自动设定，也可选择手动设定，电压范围可在1-110V之间选择；</w:t>
            </w:r>
          </w:p>
        </w:tc>
        <w:tc>
          <w:tcPr>
            <w:tcW w:w="886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05633E8A">
            <w:pPr>
              <w:widowControl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具备</w:t>
            </w:r>
          </w:p>
        </w:tc>
      </w:tr>
      <w:tr w14:paraId="3B1643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66" w:type="dxa"/>
          <w:trHeight w:val="428" w:hRule="exact"/>
        </w:trPr>
        <w:tc>
          <w:tcPr>
            <w:tcW w:w="788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vAlign w:val="center"/>
          </w:tcPr>
          <w:p w14:paraId="2333335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#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13</w:t>
            </w:r>
          </w:p>
        </w:tc>
        <w:tc>
          <w:tcPr>
            <w:tcW w:w="8340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top"/>
          </w:tcPr>
          <w:p w14:paraId="7E444074">
            <w:pPr>
              <w:widowControl/>
              <w:jc w:val="left"/>
              <w:textAlignment w:val="center"/>
              <w:rPr>
                <w:rStyle w:val="11"/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zeta适合检测的粒度范围：≧3.8nm-100um；</w:t>
            </w:r>
          </w:p>
        </w:tc>
        <w:tc>
          <w:tcPr>
            <w:tcW w:w="886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1B698B6B">
            <w:pPr>
              <w:widowControl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具备</w:t>
            </w:r>
          </w:p>
        </w:tc>
      </w:tr>
      <w:tr w14:paraId="7D94BE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66" w:type="dxa"/>
          <w:trHeight w:val="428" w:hRule="exact"/>
        </w:trPr>
        <w:tc>
          <w:tcPr>
            <w:tcW w:w="788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vAlign w:val="center"/>
          </w:tcPr>
          <w:p w14:paraId="6020494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14</w:t>
            </w:r>
          </w:p>
        </w:tc>
        <w:tc>
          <w:tcPr>
            <w:tcW w:w="8340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top"/>
          </w:tcPr>
          <w:p w14:paraId="51A8B32A">
            <w:pPr>
              <w:widowControl/>
              <w:jc w:val="left"/>
              <w:textAlignment w:val="center"/>
              <w:rPr>
                <w:rStyle w:val="11"/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zeta电位范围：无有效限制；</w:t>
            </w:r>
          </w:p>
        </w:tc>
        <w:tc>
          <w:tcPr>
            <w:tcW w:w="886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4FEE21D5">
            <w:pPr>
              <w:widowControl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具备</w:t>
            </w:r>
          </w:p>
        </w:tc>
      </w:tr>
      <w:tr w14:paraId="588155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66" w:type="dxa"/>
          <w:trHeight w:val="428" w:hRule="exact"/>
        </w:trPr>
        <w:tc>
          <w:tcPr>
            <w:tcW w:w="788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vAlign w:val="center"/>
          </w:tcPr>
          <w:p w14:paraId="4E5BF67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15</w:t>
            </w:r>
          </w:p>
        </w:tc>
        <w:tc>
          <w:tcPr>
            <w:tcW w:w="8340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top"/>
          </w:tcPr>
          <w:p w14:paraId="390BB44F">
            <w:pPr>
              <w:widowControl/>
              <w:jc w:val="left"/>
              <w:textAlignment w:val="center"/>
              <w:rPr>
                <w:rStyle w:val="11"/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迁移率：≧±20μ.cm/V.s；</w:t>
            </w:r>
          </w:p>
        </w:tc>
        <w:tc>
          <w:tcPr>
            <w:tcW w:w="886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11111C8F">
            <w:pPr>
              <w:widowControl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具备</w:t>
            </w:r>
          </w:p>
        </w:tc>
      </w:tr>
      <w:tr w14:paraId="77CE27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66" w:type="dxa"/>
          <w:trHeight w:val="428" w:hRule="exact"/>
        </w:trPr>
        <w:tc>
          <w:tcPr>
            <w:tcW w:w="788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vAlign w:val="center"/>
          </w:tcPr>
          <w:p w14:paraId="74CBD18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16</w:t>
            </w:r>
          </w:p>
        </w:tc>
        <w:tc>
          <w:tcPr>
            <w:tcW w:w="8340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top"/>
          </w:tcPr>
          <w:p w14:paraId="4A31F7FE">
            <w:pPr>
              <w:widowControl/>
              <w:jc w:val="left"/>
              <w:textAlignment w:val="center"/>
              <w:rPr>
                <w:rStyle w:val="11"/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采用混合模式测量，即高频电场和低频电场，应在软件界面上显示施加的相位图；</w:t>
            </w:r>
          </w:p>
        </w:tc>
        <w:tc>
          <w:tcPr>
            <w:tcW w:w="886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7A039DEB">
            <w:pPr>
              <w:widowControl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具备</w:t>
            </w:r>
          </w:p>
        </w:tc>
      </w:tr>
      <w:tr w14:paraId="653910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66" w:type="dxa"/>
          <w:trHeight w:val="428" w:hRule="exact"/>
        </w:trPr>
        <w:tc>
          <w:tcPr>
            <w:tcW w:w="788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vAlign w:val="center"/>
          </w:tcPr>
          <w:p w14:paraId="3AD2E44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17</w:t>
            </w:r>
          </w:p>
        </w:tc>
        <w:tc>
          <w:tcPr>
            <w:tcW w:w="8340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top"/>
          </w:tcPr>
          <w:p w14:paraId="478CC984">
            <w:pPr>
              <w:widowControl/>
              <w:jc w:val="left"/>
              <w:textAlignment w:val="center"/>
              <w:rPr>
                <w:rStyle w:val="11"/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采用恒流模式，避免电极氧化带来的影响，应在软件界面上显示施加的电压和电流图；</w:t>
            </w:r>
          </w:p>
        </w:tc>
        <w:tc>
          <w:tcPr>
            <w:tcW w:w="886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7F1BB699">
            <w:pPr>
              <w:widowControl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具备</w:t>
            </w:r>
          </w:p>
        </w:tc>
      </w:tr>
      <w:tr w14:paraId="7101E8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66" w:type="dxa"/>
          <w:trHeight w:val="428" w:hRule="exact"/>
        </w:trPr>
        <w:tc>
          <w:tcPr>
            <w:tcW w:w="788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vAlign w:val="center"/>
          </w:tcPr>
          <w:p w14:paraId="592CA84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18</w:t>
            </w:r>
          </w:p>
        </w:tc>
        <w:tc>
          <w:tcPr>
            <w:tcW w:w="8340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top"/>
          </w:tcPr>
          <w:p w14:paraId="21401039">
            <w:pPr>
              <w:widowControl/>
              <w:jc w:val="left"/>
              <w:textAlignment w:val="center"/>
              <w:rPr>
                <w:rStyle w:val="11"/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采用可抛弃型折叠毛细管样品池；</w:t>
            </w:r>
          </w:p>
        </w:tc>
        <w:tc>
          <w:tcPr>
            <w:tcW w:w="886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31BB142E">
            <w:pPr>
              <w:widowControl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具备</w:t>
            </w:r>
          </w:p>
        </w:tc>
      </w:tr>
      <w:tr w14:paraId="6722CC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66" w:type="dxa"/>
          <w:trHeight w:val="428" w:hRule="exact"/>
        </w:trPr>
        <w:tc>
          <w:tcPr>
            <w:tcW w:w="788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vAlign w:val="center"/>
          </w:tcPr>
          <w:p w14:paraId="713D7A0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#19</w:t>
            </w:r>
          </w:p>
        </w:tc>
        <w:tc>
          <w:tcPr>
            <w:tcW w:w="8340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top"/>
          </w:tcPr>
          <w:p w14:paraId="5E7F4AD0">
            <w:pPr>
              <w:widowControl/>
              <w:jc w:val="left"/>
              <w:textAlignment w:val="center"/>
              <w:rPr>
                <w:rStyle w:val="11"/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可采用扩散障法，避免样品与电极直接接触，最小样品量≦100μL；</w:t>
            </w:r>
          </w:p>
        </w:tc>
        <w:tc>
          <w:tcPr>
            <w:tcW w:w="886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5465F989">
            <w:pPr>
              <w:widowControl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具备</w:t>
            </w:r>
          </w:p>
        </w:tc>
      </w:tr>
      <w:tr w14:paraId="355012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66" w:type="dxa"/>
          <w:trHeight w:val="428" w:hRule="exact"/>
        </w:trPr>
        <w:tc>
          <w:tcPr>
            <w:tcW w:w="788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vAlign w:val="center"/>
          </w:tcPr>
          <w:p w14:paraId="3D17614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#20</w:t>
            </w:r>
          </w:p>
        </w:tc>
        <w:tc>
          <w:tcPr>
            <w:tcW w:w="8340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top"/>
          </w:tcPr>
          <w:p w14:paraId="44FC09AE">
            <w:pPr>
              <w:widowControl/>
              <w:jc w:val="left"/>
              <w:textAlignment w:val="center"/>
              <w:rPr>
                <w:rStyle w:val="11"/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电导率范围：≧ 0-250mS/cm；</w:t>
            </w:r>
          </w:p>
        </w:tc>
        <w:tc>
          <w:tcPr>
            <w:tcW w:w="886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140C4216">
            <w:pPr>
              <w:widowControl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具备</w:t>
            </w:r>
          </w:p>
        </w:tc>
      </w:tr>
      <w:tr w14:paraId="264692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66" w:type="dxa"/>
          <w:trHeight w:val="685" w:hRule="exact"/>
        </w:trPr>
        <w:tc>
          <w:tcPr>
            <w:tcW w:w="788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vAlign w:val="center"/>
          </w:tcPr>
          <w:p w14:paraId="6557A86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21</w:t>
            </w:r>
          </w:p>
        </w:tc>
        <w:tc>
          <w:tcPr>
            <w:tcW w:w="8340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top"/>
          </w:tcPr>
          <w:p w14:paraId="074C4231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以后可拓展选择自动滴定仪进行Zeta电位的自动化滴定，自动滴定测试应由仪器操作软件直接控制；</w:t>
            </w:r>
          </w:p>
        </w:tc>
        <w:tc>
          <w:tcPr>
            <w:tcW w:w="886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710339EB">
            <w:pPr>
              <w:widowControl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具备</w:t>
            </w:r>
          </w:p>
        </w:tc>
      </w:tr>
      <w:tr w14:paraId="5D2A68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66" w:type="dxa"/>
          <w:trHeight w:val="428" w:hRule="exact"/>
        </w:trPr>
        <w:tc>
          <w:tcPr>
            <w:tcW w:w="788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vAlign w:val="center"/>
          </w:tcPr>
          <w:p w14:paraId="10D990D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22</w:t>
            </w:r>
          </w:p>
        </w:tc>
        <w:tc>
          <w:tcPr>
            <w:tcW w:w="8340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top"/>
          </w:tcPr>
          <w:p w14:paraId="2B4C6998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测试方法可一键复制，可进行序列测试；</w:t>
            </w:r>
          </w:p>
        </w:tc>
        <w:tc>
          <w:tcPr>
            <w:tcW w:w="886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586CA14D">
            <w:pPr>
              <w:widowControl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具备</w:t>
            </w:r>
          </w:p>
        </w:tc>
      </w:tr>
      <w:tr w14:paraId="402221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66" w:type="dxa"/>
          <w:trHeight w:val="428" w:hRule="exact"/>
        </w:trPr>
        <w:tc>
          <w:tcPr>
            <w:tcW w:w="788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vAlign w:val="center"/>
          </w:tcPr>
          <w:p w14:paraId="6295D21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23</w:t>
            </w:r>
          </w:p>
        </w:tc>
        <w:tc>
          <w:tcPr>
            <w:tcW w:w="8340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top"/>
          </w:tcPr>
          <w:p w14:paraId="686A3B95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软件界面有质量指示图标，直观显示数据质量的好坏；</w:t>
            </w:r>
          </w:p>
        </w:tc>
        <w:tc>
          <w:tcPr>
            <w:tcW w:w="886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77020083">
            <w:pPr>
              <w:widowControl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具备</w:t>
            </w:r>
          </w:p>
        </w:tc>
      </w:tr>
      <w:tr w14:paraId="583A4E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66" w:type="dxa"/>
          <w:trHeight w:val="428" w:hRule="exact"/>
        </w:trPr>
        <w:tc>
          <w:tcPr>
            <w:tcW w:w="788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vAlign w:val="center"/>
          </w:tcPr>
          <w:p w14:paraId="1AF0395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24</w:t>
            </w:r>
          </w:p>
        </w:tc>
        <w:tc>
          <w:tcPr>
            <w:tcW w:w="8340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top"/>
          </w:tcPr>
          <w:p w14:paraId="76AA4C86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具有数据质量指南功能，在数据质量差时，给出指导意见；</w:t>
            </w:r>
          </w:p>
        </w:tc>
        <w:tc>
          <w:tcPr>
            <w:tcW w:w="886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5C118971">
            <w:pPr>
              <w:widowControl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具备</w:t>
            </w:r>
          </w:p>
        </w:tc>
      </w:tr>
      <w:tr w14:paraId="08C4AA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66" w:type="dxa"/>
          <w:trHeight w:val="428" w:hRule="exact"/>
        </w:trPr>
        <w:tc>
          <w:tcPr>
            <w:tcW w:w="788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vAlign w:val="center"/>
          </w:tcPr>
          <w:p w14:paraId="337F9FB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25</w:t>
            </w:r>
          </w:p>
        </w:tc>
        <w:tc>
          <w:tcPr>
            <w:tcW w:w="8340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top"/>
          </w:tcPr>
          <w:p w14:paraId="3C269642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测量完成后可自动计算出平均值；</w:t>
            </w:r>
          </w:p>
        </w:tc>
        <w:tc>
          <w:tcPr>
            <w:tcW w:w="886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04237C81">
            <w:pPr>
              <w:widowControl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具备</w:t>
            </w:r>
          </w:p>
        </w:tc>
      </w:tr>
      <w:tr w14:paraId="14ECB8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66" w:type="dxa"/>
          <w:trHeight w:val="428" w:hRule="exact"/>
        </w:trPr>
        <w:tc>
          <w:tcPr>
            <w:tcW w:w="788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vAlign w:val="center"/>
          </w:tcPr>
          <w:p w14:paraId="4BF26126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26</w:t>
            </w:r>
          </w:p>
        </w:tc>
        <w:tc>
          <w:tcPr>
            <w:tcW w:w="8340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top"/>
          </w:tcPr>
          <w:p w14:paraId="60AB6569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选中多个测试结果时，可以给出标准偏差和相对标准偏差；</w:t>
            </w:r>
          </w:p>
        </w:tc>
        <w:tc>
          <w:tcPr>
            <w:tcW w:w="886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6F5D06CA">
            <w:pPr>
              <w:widowControl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具备</w:t>
            </w:r>
          </w:p>
        </w:tc>
      </w:tr>
      <w:tr w14:paraId="20699E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66" w:type="dxa"/>
          <w:trHeight w:val="428" w:hRule="exact"/>
        </w:trPr>
        <w:tc>
          <w:tcPr>
            <w:tcW w:w="788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vAlign w:val="center"/>
          </w:tcPr>
          <w:p w14:paraId="7DCC11A0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27</w:t>
            </w:r>
          </w:p>
        </w:tc>
        <w:tc>
          <w:tcPr>
            <w:tcW w:w="8340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top"/>
          </w:tcPr>
          <w:p w14:paraId="3E20B7D7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具有尺寸显示限制模式，可对尺寸上限和下限进行分别设定；</w:t>
            </w:r>
          </w:p>
        </w:tc>
        <w:tc>
          <w:tcPr>
            <w:tcW w:w="886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6E72C797">
            <w:pPr>
              <w:widowControl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具备</w:t>
            </w:r>
          </w:p>
        </w:tc>
      </w:tr>
      <w:tr w14:paraId="315F1F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66" w:type="dxa"/>
          <w:trHeight w:val="428" w:hRule="exact"/>
        </w:trPr>
        <w:tc>
          <w:tcPr>
            <w:tcW w:w="788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vAlign w:val="center"/>
          </w:tcPr>
          <w:p w14:paraId="2F70ECA1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28</w:t>
            </w:r>
          </w:p>
        </w:tc>
        <w:tc>
          <w:tcPr>
            <w:tcW w:w="8340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top"/>
          </w:tcPr>
          <w:p w14:paraId="248BFC1A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测试数据采用数据库方式存储；</w:t>
            </w:r>
          </w:p>
        </w:tc>
        <w:tc>
          <w:tcPr>
            <w:tcW w:w="886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68A3B241">
            <w:pPr>
              <w:widowControl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具备</w:t>
            </w:r>
          </w:p>
        </w:tc>
      </w:tr>
      <w:tr w14:paraId="0CDBF6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66" w:type="dxa"/>
          <w:trHeight w:val="1434" w:hRule="exact"/>
        </w:trPr>
        <w:tc>
          <w:tcPr>
            <w:tcW w:w="788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vAlign w:val="center"/>
          </w:tcPr>
          <w:p w14:paraId="47A5DEE3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29</w:t>
            </w:r>
          </w:p>
        </w:tc>
        <w:tc>
          <w:tcPr>
            <w:tcW w:w="8340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top"/>
          </w:tcPr>
          <w:p w14:paraId="4B3382AF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配置要求</w:t>
            </w:r>
          </w:p>
          <w:p w14:paraId="0639BCE7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1.主机 1台；</w:t>
            </w:r>
          </w:p>
          <w:p w14:paraId="6722502C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2.聚苯乙烯粒径池（100个/盒） 1盒；</w:t>
            </w:r>
          </w:p>
          <w:p w14:paraId="163561F6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3.可抛弃型折叠毛细管样品池（10个/盒） 1盒；</w:t>
            </w:r>
          </w:p>
          <w:p w14:paraId="77B59C8F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4.电位标样（10ml） 1支；</w:t>
            </w:r>
          </w:p>
        </w:tc>
        <w:tc>
          <w:tcPr>
            <w:tcW w:w="886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33ABD329">
            <w:pPr>
              <w:widowControl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具备</w:t>
            </w:r>
          </w:p>
        </w:tc>
      </w:tr>
      <w:tr w14:paraId="6B364E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66" w:type="dxa"/>
          <w:trHeight w:val="485" w:hRule="exact"/>
        </w:trPr>
        <w:tc>
          <w:tcPr>
            <w:tcW w:w="788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vAlign w:val="center"/>
          </w:tcPr>
          <w:p w14:paraId="2CF4F9FC">
            <w:pPr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8340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4D270679">
            <w:pPr>
              <w:widowControl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</w:rPr>
              <w:t>试剂要求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eastAsia="zh-CN"/>
              </w:rPr>
              <w:t>：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val="en-US" w:eastAsia="zh-CN"/>
              </w:rPr>
              <w:t>提供试剂的名称、品牌、产地、规格型号、单价。如果没有，可不提供</w:t>
            </w:r>
          </w:p>
        </w:tc>
        <w:tc>
          <w:tcPr>
            <w:tcW w:w="886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6D302632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具备</w:t>
            </w:r>
          </w:p>
        </w:tc>
      </w:tr>
      <w:tr w14:paraId="1F787D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66" w:type="dxa"/>
          <w:trHeight w:val="485" w:hRule="exact"/>
        </w:trPr>
        <w:tc>
          <w:tcPr>
            <w:tcW w:w="788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vAlign w:val="center"/>
          </w:tcPr>
          <w:p w14:paraId="5D9B987F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三</w:t>
            </w:r>
          </w:p>
        </w:tc>
        <w:tc>
          <w:tcPr>
            <w:tcW w:w="8340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373410EC">
            <w:pPr>
              <w:widowControl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技术及售后服务</w:t>
            </w:r>
          </w:p>
        </w:tc>
        <w:tc>
          <w:tcPr>
            <w:tcW w:w="886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5085307B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</w:p>
        </w:tc>
      </w:tr>
      <w:tr w14:paraId="722EA6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66" w:type="dxa"/>
          <w:trHeight w:val="485" w:hRule="exact"/>
        </w:trPr>
        <w:tc>
          <w:tcPr>
            <w:tcW w:w="788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vAlign w:val="center"/>
          </w:tcPr>
          <w:p w14:paraId="57A6B9BB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*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1</w:t>
            </w:r>
          </w:p>
        </w:tc>
        <w:tc>
          <w:tcPr>
            <w:tcW w:w="8340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3E4C82ED">
            <w:pPr>
              <w:widowControl/>
              <w:snapToGrid w:val="0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保修期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  <w:t>：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年。（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自验收合格之日起。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签订合同时须提供厂家售后服务承诺书）</w:t>
            </w:r>
          </w:p>
        </w:tc>
        <w:tc>
          <w:tcPr>
            <w:tcW w:w="886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6C569008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具备</w:t>
            </w:r>
          </w:p>
        </w:tc>
      </w:tr>
      <w:tr w14:paraId="05B5BE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66" w:type="dxa"/>
          <w:trHeight w:val="699" w:hRule="exact"/>
        </w:trPr>
        <w:tc>
          <w:tcPr>
            <w:tcW w:w="788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vAlign w:val="center"/>
          </w:tcPr>
          <w:p w14:paraId="73D6D7CE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2</w:t>
            </w:r>
          </w:p>
        </w:tc>
        <w:tc>
          <w:tcPr>
            <w:tcW w:w="8340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shd w:val="clear" w:color="auto" w:fill="auto"/>
            <w:vAlign w:val="center"/>
          </w:tcPr>
          <w:p w14:paraId="69DE568C">
            <w:pPr>
              <w:widowControl/>
              <w:snapToGrid w:val="0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中标方应对设备操作及维修人员进行操作及维修培训，直至技术人员熟练掌握使用及维修技能为止，提供详细培训记录,提供设备设计使用寿命。</w:t>
            </w:r>
          </w:p>
        </w:tc>
        <w:tc>
          <w:tcPr>
            <w:tcW w:w="886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65E9FA2B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具备</w:t>
            </w:r>
          </w:p>
        </w:tc>
      </w:tr>
      <w:tr w14:paraId="7C3947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66" w:type="dxa"/>
          <w:trHeight w:val="877" w:hRule="exact"/>
        </w:trPr>
        <w:tc>
          <w:tcPr>
            <w:tcW w:w="788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vAlign w:val="center"/>
          </w:tcPr>
          <w:p w14:paraId="7B7348EC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3</w:t>
            </w:r>
          </w:p>
        </w:tc>
        <w:tc>
          <w:tcPr>
            <w:tcW w:w="8340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shd w:val="clear" w:color="auto" w:fill="auto"/>
            <w:vAlign w:val="center"/>
          </w:tcPr>
          <w:p w14:paraId="53CCCEA4">
            <w:pPr>
              <w:widowControl/>
              <w:snapToGrid w:val="0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维修保障：提供中文说明书、操作手册、详细维修手册（和厂家工程师手册一致）、整机线路图、系统安装软件及维修密码，软件系终身免费升级。每年由维修工程师提供至少 4 次的免费上门维护保养工作。</w:t>
            </w:r>
          </w:p>
        </w:tc>
        <w:tc>
          <w:tcPr>
            <w:tcW w:w="886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510F2DC9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具备</w:t>
            </w:r>
          </w:p>
        </w:tc>
      </w:tr>
      <w:tr w14:paraId="3BA547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66" w:type="dxa"/>
          <w:trHeight w:val="781" w:hRule="exact"/>
        </w:trPr>
        <w:tc>
          <w:tcPr>
            <w:tcW w:w="788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vAlign w:val="center"/>
          </w:tcPr>
          <w:p w14:paraId="49F09761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4</w:t>
            </w:r>
          </w:p>
        </w:tc>
        <w:tc>
          <w:tcPr>
            <w:tcW w:w="8340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shd w:val="clear" w:color="auto" w:fill="auto"/>
            <w:vAlign w:val="center"/>
          </w:tcPr>
          <w:p w14:paraId="2C06BC0E">
            <w:pPr>
              <w:widowControl/>
              <w:snapToGrid w:val="0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一个月内非人为质量问题提供换货。设备出现故障时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小时内响应，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小时内提供维修方案及报价，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24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小时内到达现场，提供备用机或备用配件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。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提供工程师姓名及联系方式</w:t>
            </w:r>
          </w:p>
        </w:tc>
        <w:tc>
          <w:tcPr>
            <w:tcW w:w="886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45CB5E0A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具备</w:t>
            </w:r>
          </w:p>
        </w:tc>
      </w:tr>
      <w:tr w14:paraId="307DCC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66" w:type="dxa"/>
          <w:trHeight w:val="837" w:hRule="exact"/>
        </w:trPr>
        <w:tc>
          <w:tcPr>
            <w:tcW w:w="788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vAlign w:val="center"/>
          </w:tcPr>
          <w:p w14:paraId="3736CF31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5</w:t>
            </w:r>
          </w:p>
        </w:tc>
        <w:tc>
          <w:tcPr>
            <w:tcW w:w="8340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shd w:val="clear" w:color="auto" w:fill="auto"/>
            <w:vAlign w:val="center"/>
          </w:tcPr>
          <w:p w14:paraId="2EB16AB9">
            <w:pPr>
              <w:widowControl/>
              <w:snapToGrid w:val="0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提供专业维修工具 1 套。</w:t>
            </w:r>
          </w:p>
        </w:tc>
        <w:tc>
          <w:tcPr>
            <w:tcW w:w="886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35437F34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具备</w:t>
            </w:r>
          </w:p>
        </w:tc>
      </w:tr>
    </w:tbl>
    <w:p w14:paraId="5B322078">
      <w:pPr>
        <w:rPr>
          <w:rFonts w:hint="default" w:eastAsiaTheme="minorEastAsia"/>
          <w:b w:val="0"/>
          <w:bCs w:val="0"/>
          <w:sz w:val="13"/>
          <w:szCs w:val="13"/>
          <w:lang w:val="en-US" w:eastAsia="zh-CN"/>
        </w:rPr>
      </w:pPr>
    </w:p>
    <w:p w14:paraId="02CDCE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left"/>
        <w:textAlignment w:val="auto"/>
        <w:rPr>
          <w:rFonts w:hint="default" w:ascii="宋体" w:hAnsi="宋体" w:eastAsia="宋体" w:cs="宋体"/>
          <w:b/>
          <w:bCs/>
          <w:color w:val="auto"/>
          <w:sz w:val="34"/>
          <w:szCs w:val="34"/>
          <w:highlight w:val="none"/>
          <w:lang w:val="en-US" w:eastAsia="zh-CN"/>
        </w:rPr>
      </w:pPr>
      <w:r>
        <w:rPr>
          <w:rFonts w:hint="eastAsia"/>
          <w:b/>
          <w:bCs/>
          <w:color w:val="auto"/>
          <w:highlight w:val="none"/>
        </w:rPr>
        <w:t>特别说明：采购需求中带“</w:t>
      </w:r>
      <w:r>
        <w:rPr>
          <w:rFonts w:hint="eastAsia"/>
          <w:b/>
          <w:bCs/>
          <w:color w:val="auto"/>
          <w:highlight w:val="none"/>
          <w:lang w:val="en-US" w:eastAsia="zh-CN"/>
        </w:rPr>
        <w:t>*</w:t>
      </w:r>
      <w:r>
        <w:rPr>
          <w:rFonts w:hint="eastAsia"/>
          <w:b/>
          <w:bCs/>
          <w:color w:val="auto"/>
          <w:highlight w:val="none"/>
        </w:rPr>
        <w:t>”项为本次磋商实质性要求和条件，不满足（负偏差）的其响应文件按无效响应处理；采购需求中带“</w:t>
      </w:r>
      <w:r>
        <w:rPr>
          <w:rFonts w:hint="eastAsia"/>
          <w:b/>
          <w:bCs/>
          <w:color w:val="auto"/>
          <w:highlight w:val="none"/>
          <w:lang w:val="en-US" w:eastAsia="zh-CN"/>
        </w:rPr>
        <w:t>#</w:t>
      </w:r>
      <w:r>
        <w:rPr>
          <w:rFonts w:hint="eastAsia"/>
          <w:b/>
          <w:bCs/>
          <w:color w:val="auto"/>
          <w:highlight w:val="none"/>
        </w:rPr>
        <w:t>”项为本次采购重要技术性能指标要求。</w:t>
      </w:r>
    </w:p>
    <w:p w14:paraId="7AC29E51">
      <w:pPr>
        <w:ind w:right="-624" w:rightChars="-297"/>
        <w:rPr>
          <w:rFonts w:hint="default" w:eastAsiaTheme="minorEastAsia"/>
          <w:b w:val="0"/>
          <w:bCs w:val="0"/>
          <w:sz w:val="13"/>
          <w:szCs w:val="13"/>
          <w:lang w:val="en-US" w:eastAsia="zh-CN"/>
        </w:rPr>
      </w:pPr>
    </w:p>
    <w:sectPr>
      <w:headerReference r:id="rId6" w:type="first"/>
      <w:footerReference r:id="rId9" w:type="first"/>
      <w:footerReference r:id="rId7" w:type="default"/>
      <w:headerReference r:id="rId5" w:type="even"/>
      <w:footerReference r:id="rId8" w:type="even"/>
      <w:pgSz w:w="11906" w:h="16838"/>
      <w:pgMar w:top="1417" w:right="1417" w:bottom="1134" w:left="1417" w:header="851" w:footer="992" w:gutter="0"/>
      <w:pgNumType w:fmt="decimal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/>
  </w:endnote>
  <w:endnote w:type="continuationSeparator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474E95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839975F">
                          <w:pPr>
                            <w:pStyle w:val="3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336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839975F">
                    <w:pPr>
                      <w:pStyle w:val="3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474E94">
    <w:pPr>
      <w:pStyle w:val="3"/>
    </w:pPr>
    <w:r>
      <mc:AlternateContent>
        <mc:Choice Requires="wps">
          <w:drawing>
            <wp:anchor distT="0" distB="0" distL="0" distR="0" simplePos="0" relativeHeight="251662336" behindDoc="0" locked="0" layoutInCell="1" allowOverlap="1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2540" b="0"/>
              <wp:wrapNone/>
              <wp:docPr id="5" name="文本框 5" descr="Unrestricted Documen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9474EA6">
                          <w:pPr>
                            <w:rPr>
                              <w:rFonts w:ascii="Calibri" w:hAnsi="Calibri" w:eastAsia="Calibri" w:cs="Calibri"/>
                              <w:color w:val="000000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Calibri" w:hAnsi="Calibri" w:eastAsia="Calibri" w:cs="Calibri"/>
                              <w:color w:val="000000"/>
                              <w:sz w:val="20"/>
                              <w:szCs w:val="20"/>
                            </w:rPr>
                            <w:t>Unrestricted Document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alt="Unrestricted Document" type="#_x0000_t202" style="position:absolute;left:0pt;height:34.95pt;width:34.95pt;mso-position-horizontal:left;mso-position-horizontal-relative:page;mso-position-vertical:bottom;mso-position-vertical-relative:page;mso-wrap-style:none;z-index:251662336;v-text-anchor:bottom;mso-width-relative:page;mso-height-relative:page;" filled="f" stroked="f" coordsize="21600,21600" o:gfxdata="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">
              <v:fill on="f" focussize="0,0"/>
              <v:stroke on="f"/>
              <v:imagedata o:title=""/>
              <o:lock v:ext="edit" aspectratio="f"/>
              <v:textbox inset="20pt,0mm,0mm,15pt" style="mso-fit-shape-to-text:t;">
                <w:txbxContent>
                  <w:p w14:paraId="09474EA6">
                    <w:pPr>
                      <w:rPr>
                        <w:rFonts w:ascii="Calibri" w:hAnsi="Calibri" w:eastAsia="Calibri" w:cs="Calibri"/>
                        <w:color w:val="000000"/>
                        <w:sz w:val="20"/>
                        <w:szCs w:val="20"/>
                      </w:rPr>
                    </w:pPr>
                    <w:r>
                      <w:rPr>
                        <w:rFonts w:ascii="Calibri" w:hAnsi="Calibri" w:eastAsia="Calibri" w:cs="Calibri"/>
                        <w:color w:val="000000"/>
                        <w:sz w:val="20"/>
                        <w:szCs w:val="20"/>
                      </w:rPr>
                      <w:t>Unrestricted Document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474E97">
    <w:pPr>
      <w:pStyle w:val="3"/>
    </w:pPr>
    <w:r>
      <mc:AlternateContent>
        <mc:Choice Requires="wps">
          <w:drawing>
            <wp:anchor distT="0" distB="0" distL="0" distR="0" simplePos="0" relativeHeight="251661312" behindDoc="0" locked="0" layoutInCell="1" allowOverlap="1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2540" b="0"/>
              <wp:wrapNone/>
              <wp:docPr id="4" name="文本框 4" descr="Unrestricted Documen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9474EA3">
                          <w:pPr>
                            <w:rPr>
                              <w:rFonts w:ascii="Calibri" w:hAnsi="Calibri" w:eastAsia="Calibri" w:cs="Calibri"/>
                              <w:color w:val="000000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Calibri" w:hAnsi="Calibri" w:eastAsia="Calibri" w:cs="Calibri"/>
                              <w:color w:val="000000"/>
                              <w:sz w:val="20"/>
                              <w:szCs w:val="20"/>
                            </w:rPr>
                            <w:t>Unrestricted Document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alt="Unrestricted Document" type="#_x0000_t202" style="position:absolute;left:0pt;height:34.95pt;width:34.95pt;mso-position-horizontal:left;mso-position-horizontal-relative:page;mso-position-vertical:bottom;mso-position-vertical-relative:page;mso-wrap-style:none;z-index:251661312;v-text-anchor:bottom;mso-width-relative:page;mso-height-relative:page;" filled="f" stroked="f" coordsize="21600,21600" o:gfxdata="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">
              <v:fill on="f" focussize="0,0"/>
              <v:stroke on="f"/>
              <v:imagedata o:title=""/>
              <o:lock v:ext="edit" aspectratio="f"/>
              <v:textbox inset="20pt,0mm,0mm,15pt" style="mso-fit-shape-to-text:t;">
                <w:txbxContent>
                  <w:p w14:paraId="09474EA3">
                    <w:pPr>
                      <w:rPr>
                        <w:rFonts w:ascii="Calibri" w:hAnsi="Calibri" w:eastAsia="Calibri" w:cs="Calibri"/>
                        <w:color w:val="000000"/>
                        <w:sz w:val="20"/>
                        <w:szCs w:val="20"/>
                      </w:rPr>
                    </w:pPr>
                    <w:r>
                      <w:rPr>
                        <w:rFonts w:ascii="Calibri" w:hAnsi="Calibri" w:eastAsia="Calibri" w:cs="Calibri"/>
                        <w:color w:val="000000"/>
                        <w:sz w:val="20"/>
                        <w:szCs w:val="20"/>
                      </w:rPr>
                      <w:t>Unrestricted Document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/>
  </w:footnote>
  <w:footnote w:type="continuationSeparator" w:id="1">
    <w:p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474E93">
    <w:pPr>
      <w:pStyle w:val="4"/>
    </w:pPr>
    <w:r>
      <mc:AlternateContent>
        <mc:Choice Requires="wps">
          <w:drawing>
            <wp:anchor distT="0" distB="0" distL="0" distR="0" simplePos="0" relativeHeight="251660288" behindDoc="0" locked="0" layoutInCell="1" allowOverlap="1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443865" cy="443865"/>
              <wp:effectExtent l="0" t="0" r="2540" b="16510"/>
              <wp:wrapNone/>
              <wp:docPr id="2" name="文本框 2" descr="Unrestricted Documen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9474EA5">
                          <w:pPr>
                            <w:rPr>
                              <w:rFonts w:ascii="Calibri" w:hAnsi="Calibri" w:eastAsia="Calibri" w:cs="Calibri"/>
                              <w:color w:val="000000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Calibri" w:hAnsi="Calibri" w:eastAsia="Calibri" w:cs="Calibri"/>
                              <w:color w:val="000000"/>
                              <w:sz w:val="20"/>
                              <w:szCs w:val="20"/>
                            </w:rPr>
                            <w:t>Unrestricted Document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alt="Unrestricted Document" type="#_x0000_t202" style="position:absolute;left:0pt;height:34.95pt;width:34.95pt;mso-position-horizontal:left;mso-position-horizontal-relative:page;mso-position-vertical:top;mso-position-vertical-relative:page;mso-wrap-style:none;z-index:251660288;mso-width-relative:page;mso-height-relative:page;" filled="f" stroked="f" coordsize="21600,21600" o:gfxdata="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">
              <v:fill on="f" focussize="0,0"/>
              <v:stroke on="f"/>
              <v:imagedata o:title=""/>
              <o:lock v:ext="edit" aspectratio="f"/>
              <v:textbox inset="20pt,15pt,0mm,0mm" style="mso-fit-shape-to-text:t;">
                <w:txbxContent>
                  <w:p w14:paraId="09474EA5">
                    <w:pPr>
                      <w:rPr>
                        <w:rFonts w:ascii="Calibri" w:hAnsi="Calibri" w:eastAsia="Calibri" w:cs="Calibri"/>
                        <w:color w:val="000000"/>
                        <w:sz w:val="20"/>
                        <w:szCs w:val="20"/>
                      </w:rPr>
                    </w:pPr>
                    <w:r>
                      <w:rPr>
                        <w:rFonts w:ascii="Calibri" w:hAnsi="Calibri" w:eastAsia="Calibri" w:cs="Calibri"/>
                        <w:color w:val="000000"/>
                        <w:sz w:val="20"/>
                        <w:szCs w:val="20"/>
                      </w:rPr>
                      <w:t>Unrestricted Document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474E96">
    <w:pPr>
      <w:pStyle w:val="4"/>
    </w:pPr>
    <w:r>
      <mc:AlternateContent>
        <mc:Choice Requires="wps">
          <w:drawing>
            <wp:anchor distT="0" distB="0" distL="0" distR="0" simplePos="0" relativeHeight="251659264" behindDoc="0" locked="0" layoutInCell="1" allowOverlap="1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443865" cy="443865"/>
              <wp:effectExtent l="0" t="0" r="2540" b="16510"/>
              <wp:wrapNone/>
              <wp:docPr id="1" name="文本框 1" descr="Unrestricted Documen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9474EA2">
                          <w:pPr>
                            <w:rPr>
                              <w:rFonts w:ascii="Calibri" w:hAnsi="Calibri" w:eastAsia="Calibri" w:cs="Calibri"/>
                              <w:color w:val="000000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Calibri" w:hAnsi="Calibri" w:eastAsia="Calibri" w:cs="Calibri"/>
                              <w:color w:val="000000"/>
                              <w:sz w:val="20"/>
                              <w:szCs w:val="20"/>
                            </w:rPr>
                            <w:t>Unrestricted Document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alt="Unrestricted Document" type="#_x0000_t202" style="position:absolute;left:0pt;height:34.95pt;width:34.95pt;mso-position-horizontal:left;mso-position-horizontal-relative:page;mso-position-vertical:top;mso-position-vertical-relative:page;mso-wrap-style:none;z-index:251659264;mso-width-relative:page;mso-height-relative:page;" filled="f" stroked="f" coordsize="21600,21600" o:gfxdata="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">
              <v:fill on="f" focussize="0,0"/>
              <v:stroke on="f"/>
              <v:imagedata o:title=""/>
              <o:lock v:ext="edit" aspectratio="f"/>
              <v:textbox inset="20pt,15pt,0mm,0mm" style="mso-fit-shape-to-text:t;">
                <w:txbxContent>
                  <w:p w14:paraId="09474EA2">
                    <w:pPr>
                      <w:rPr>
                        <w:rFonts w:ascii="Calibri" w:hAnsi="Calibri" w:eastAsia="Calibri" w:cs="Calibri"/>
                        <w:color w:val="000000"/>
                        <w:sz w:val="20"/>
                        <w:szCs w:val="20"/>
                      </w:rPr>
                    </w:pPr>
                    <w:r>
                      <w:rPr>
                        <w:rFonts w:ascii="Calibri" w:hAnsi="Calibri" w:eastAsia="Calibri" w:cs="Calibri"/>
                        <w:color w:val="000000"/>
                        <w:sz w:val="20"/>
                        <w:szCs w:val="20"/>
                      </w:rPr>
                      <w:t>Unrestricted Document</w:t>
                    </w: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6"/>
  <w:bordersDoNotSurroundHeader w:val="1"/>
  <w:bordersDoNotSurroundFooter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jg3NzQ2ZDI3NDhiYzY0ZmI3ZmI4YTYxZTQ4OGI2MmQifQ=="/>
  </w:docVars>
  <w:rsids>
    <w:rsidRoot w:val="0025495B"/>
    <w:rsid w:val="00012CD6"/>
    <w:rsid w:val="00012DE2"/>
    <w:rsid w:val="000372CE"/>
    <w:rsid w:val="00064222"/>
    <w:rsid w:val="00065C51"/>
    <w:rsid w:val="000B6546"/>
    <w:rsid w:val="000E4240"/>
    <w:rsid w:val="00105F1B"/>
    <w:rsid w:val="00134E12"/>
    <w:rsid w:val="00135061"/>
    <w:rsid w:val="00144563"/>
    <w:rsid w:val="00194453"/>
    <w:rsid w:val="001F12F8"/>
    <w:rsid w:val="00205D36"/>
    <w:rsid w:val="002229AE"/>
    <w:rsid w:val="00235CE7"/>
    <w:rsid w:val="0025495B"/>
    <w:rsid w:val="00285086"/>
    <w:rsid w:val="002A2A88"/>
    <w:rsid w:val="002A39FB"/>
    <w:rsid w:val="002E2088"/>
    <w:rsid w:val="0031028E"/>
    <w:rsid w:val="00331BF0"/>
    <w:rsid w:val="0035420F"/>
    <w:rsid w:val="00356F67"/>
    <w:rsid w:val="00362006"/>
    <w:rsid w:val="0039513A"/>
    <w:rsid w:val="003A2384"/>
    <w:rsid w:val="003F7383"/>
    <w:rsid w:val="00430B56"/>
    <w:rsid w:val="00440913"/>
    <w:rsid w:val="00467563"/>
    <w:rsid w:val="004C4EDE"/>
    <w:rsid w:val="004D6AD4"/>
    <w:rsid w:val="00511770"/>
    <w:rsid w:val="00513AF1"/>
    <w:rsid w:val="00521D45"/>
    <w:rsid w:val="00560121"/>
    <w:rsid w:val="00563434"/>
    <w:rsid w:val="0057597D"/>
    <w:rsid w:val="005760DD"/>
    <w:rsid w:val="005A048C"/>
    <w:rsid w:val="005B4E8B"/>
    <w:rsid w:val="005B5397"/>
    <w:rsid w:val="005C25D2"/>
    <w:rsid w:val="005D2ED5"/>
    <w:rsid w:val="005E728D"/>
    <w:rsid w:val="006021D4"/>
    <w:rsid w:val="00603F34"/>
    <w:rsid w:val="00626D0A"/>
    <w:rsid w:val="006450D4"/>
    <w:rsid w:val="00660A7D"/>
    <w:rsid w:val="00663BDF"/>
    <w:rsid w:val="00691651"/>
    <w:rsid w:val="006B572C"/>
    <w:rsid w:val="006D118B"/>
    <w:rsid w:val="006D1513"/>
    <w:rsid w:val="00703EF4"/>
    <w:rsid w:val="00724E91"/>
    <w:rsid w:val="00730FCE"/>
    <w:rsid w:val="007445F4"/>
    <w:rsid w:val="00785FAE"/>
    <w:rsid w:val="007C23AD"/>
    <w:rsid w:val="007E2273"/>
    <w:rsid w:val="007E41B5"/>
    <w:rsid w:val="007F3112"/>
    <w:rsid w:val="007F58CC"/>
    <w:rsid w:val="0080447F"/>
    <w:rsid w:val="008131BF"/>
    <w:rsid w:val="0081795C"/>
    <w:rsid w:val="00826D01"/>
    <w:rsid w:val="008540F8"/>
    <w:rsid w:val="00867A29"/>
    <w:rsid w:val="00911046"/>
    <w:rsid w:val="009329FC"/>
    <w:rsid w:val="00962FC7"/>
    <w:rsid w:val="00992907"/>
    <w:rsid w:val="009F44E8"/>
    <w:rsid w:val="00A219EB"/>
    <w:rsid w:val="00A21C8C"/>
    <w:rsid w:val="00A65D0E"/>
    <w:rsid w:val="00A81DF7"/>
    <w:rsid w:val="00A840DD"/>
    <w:rsid w:val="00A9772C"/>
    <w:rsid w:val="00AD1940"/>
    <w:rsid w:val="00AE0AB9"/>
    <w:rsid w:val="00AE76B3"/>
    <w:rsid w:val="00B02DAB"/>
    <w:rsid w:val="00B14CFD"/>
    <w:rsid w:val="00B63552"/>
    <w:rsid w:val="00B665E2"/>
    <w:rsid w:val="00B75C5B"/>
    <w:rsid w:val="00BD1247"/>
    <w:rsid w:val="00C00822"/>
    <w:rsid w:val="00C01827"/>
    <w:rsid w:val="00C07CE7"/>
    <w:rsid w:val="00C12823"/>
    <w:rsid w:val="00C41C9E"/>
    <w:rsid w:val="00C70169"/>
    <w:rsid w:val="00C75EA3"/>
    <w:rsid w:val="00C86C3E"/>
    <w:rsid w:val="00CA4452"/>
    <w:rsid w:val="00CA4F33"/>
    <w:rsid w:val="00CB1877"/>
    <w:rsid w:val="00CB27A8"/>
    <w:rsid w:val="00CB6B29"/>
    <w:rsid w:val="00CC2C09"/>
    <w:rsid w:val="00CE015B"/>
    <w:rsid w:val="00CE4160"/>
    <w:rsid w:val="00D12EE0"/>
    <w:rsid w:val="00D16D99"/>
    <w:rsid w:val="00D261BC"/>
    <w:rsid w:val="00D635FE"/>
    <w:rsid w:val="00D63DF2"/>
    <w:rsid w:val="00D70346"/>
    <w:rsid w:val="00D96F93"/>
    <w:rsid w:val="00DE1F4C"/>
    <w:rsid w:val="00DE769A"/>
    <w:rsid w:val="00E0353E"/>
    <w:rsid w:val="00E21212"/>
    <w:rsid w:val="00E35DA6"/>
    <w:rsid w:val="00E62C0B"/>
    <w:rsid w:val="00EA0F0C"/>
    <w:rsid w:val="00EC2195"/>
    <w:rsid w:val="00EC3989"/>
    <w:rsid w:val="00ED6DA9"/>
    <w:rsid w:val="00EF22F1"/>
    <w:rsid w:val="00EF6729"/>
    <w:rsid w:val="00F238F4"/>
    <w:rsid w:val="00F41347"/>
    <w:rsid w:val="00F44084"/>
    <w:rsid w:val="00F65BB6"/>
    <w:rsid w:val="00FA7E90"/>
    <w:rsid w:val="02FB2340"/>
    <w:rsid w:val="03AE0429"/>
    <w:rsid w:val="043B4543"/>
    <w:rsid w:val="115049F7"/>
    <w:rsid w:val="121A32EA"/>
    <w:rsid w:val="1DCD0BC2"/>
    <w:rsid w:val="201402A2"/>
    <w:rsid w:val="21C855B7"/>
    <w:rsid w:val="2F9B43B0"/>
    <w:rsid w:val="35564315"/>
    <w:rsid w:val="41BD0DB7"/>
    <w:rsid w:val="53F653B7"/>
    <w:rsid w:val="55AA1ED6"/>
    <w:rsid w:val="5A8656C9"/>
    <w:rsid w:val="655D5710"/>
    <w:rsid w:val="665045ED"/>
    <w:rsid w:val="68A3113F"/>
    <w:rsid w:val="6A4A1AB2"/>
    <w:rsid w:val="6B5F61D3"/>
    <w:rsid w:val="6C150902"/>
    <w:rsid w:val="783445CF"/>
    <w:rsid w:val="7E1D04EC"/>
    <w:rsid w:val="7E1F1C8A"/>
    <w:rsid w:val="7ECD415B"/>
    <w:rsid w:val="7EED7AA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3"/>
    <w:qFormat/>
    <w:uiPriority w:val="99"/>
    <w:rPr>
      <w:sz w:val="18"/>
      <w:szCs w:val="18"/>
    </w:rPr>
  </w:style>
  <w:style w:type="character" w:customStyle="1" w:styleId="9">
    <w:name w:val="批注框文本 字符"/>
    <w:basedOn w:val="6"/>
    <w:link w:val="2"/>
    <w:semiHidden/>
    <w:qFormat/>
    <w:uiPriority w:val="99"/>
    <w:rPr>
      <w:sz w:val="18"/>
      <w:szCs w:val="18"/>
    </w:rPr>
  </w:style>
  <w:style w:type="character" w:customStyle="1" w:styleId="10">
    <w:name w:val="font41"/>
    <w:basedOn w:val="6"/>
    <w:qFormat/>
    <w:uiPriority w:val="0"/>
    <w:rPr>
      <w:rFonts w:ascii="Calibri" w:hAnsi="Calibri" w:cs="Calibri"/>
      <w:color w:val="000000"/>
      <w:sz w:val="20"/>
      <w:szCs w:val="20"/>
      <w:u w:val="none"/>
    </w:rPr>
  </w:style>
  <w:style w:type="character" w:customStyle="1" w:styleId="11">
    <w:name w:val="font11"/>
    <w:basedOn w:val="6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2">
    <w:name w:val="font21"/>
    <w:basedOn w:val="6"/>
    <w:qFormat/>
    <w:uiPriority w:val="0"/>
    <w:rPr>
      <w:rFonts w:hint="eastAsia" w:ascii="宋体" w:hAnsi="宋体" w:eastAsia="宋体" w:cs="宋体"/>
      <w:b/>
      <w:bCs/>
      <w:color w:val="000000"/>
      <w:sz w:val="20"/>
      <w:szCs w:val="20"/>
      <w:u w:val="none"/>
    </w:rPr>
  </w:style>
  <w:style w:type="paragraph" w:styleId="13">
    <w:name w:val="List Paragraph"/>
    <w:basedOn w:val="1"/>
    <w:qFormat/>
    <w:uiPriority w:val="34"/>
    <w:pPr>
      <w:ind w:firstLine="420" w:firstLineChars="200"/>
    </w:pPr>
    <w:rPr>
      <w:rFonts w:cs="Times New Roma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3.xml"/><Relationship Id="rId8" Type="http://schemas.openxmlformats.org/officeDocument/2006/relationships/footer" Target="footer2.xml"/><Relationship Id="rId7" Type="http://schemas.openxmlformats.org/officeDocument/2006/relationships/footer" Target="footer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3</Pages>
  <Words>924</Words>
  <Characters>1068</Characters>
  <Lines>66</Lines>
  <Paragraphs>97</Paragraphs>
  <TotalTime>0</TotalTime>
  <ScaleCrop>false</ScaleCrop>
  <LinksUpToDate>false</LinksUpToDate>
  <CharactersWithSpaces>1084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2026-07-01T09:47:00Z</dcterms:created>
  <dc:creator>admin</dc:creator>
  <cp:lastModifiedBy>cp</cp:lastModifiedBy>
  <cp:lastPrinted>2018-09-20T03:43:00Z</cp:lastPrinted>
  <dcterms:modified xsi:type="dcterms:W3CDTF">2026-08-19T07:39:21Z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2A2BD69E42484F5EBAC40FA562E16810_13</vt:lpwstr>
  </property>
  <property fmtid="{D5CDD505-2E9C-101B-9397-08002B2CF9AE}" pid="4" name="ClassificationContentMarkingHeaderShapeIds">
    <vt:lpwstr>1,2,3</vt:lpwstr>
  </property>
  <property fmtid="{D5CDD505-2E9C-101B-9397-08002B2CF9AE}" pid="5" name="ClassificationContentMarkingHeaderFontProps">
    <vt:lpwstr>#000000,10,Calibri</vt:lpwstr>
  </property>
  <property fmtid="{D5CDD505-2E9C-101B-9397-08002B2CF9AE}" pid="6" name="ClassificationContentMarkingHeaderText">
    <vt:lpwstr>Unrestricted Document</vt:lpwstr>
  </property>
  <property fmtid="{D5CDD505-2E9C-101B-9397-08002B2CF9AE}" pid="7" name="ClassificationContentMarkingFooterShapeIds">
    <vt:lpwstr>4,5,6</vt:lpwstr>
  </property>
  <property fmtid="{D5CDD505-2E9C-101B-9397-08002B2CF9AE}" pid="8" name="ClassificationContentMarkingFooterFontProps">
    <vt:lpwstr>#000000,10,Calibri</vt:lpwstr>
  </property>
  <property fmtid="{D5CDD505-2E9C-101B-9397-08002B2CF9AE}" pid="9" name="ClassificationContentMarkingFooterText">
    <vt:lpwstr>Unrestricted Document</vt:lpwstr>
  </property>
  <property fmtid="{D5CDD505-2E9C-101B-9397-08002B2CF9AE}" pid="10" name="MSIP_Label_3a6cd297-68f3-4e9c-a217-8f77a18ff69a_Enabled">
    <vt:lpwstr>true</vt:lpwstr>
  </property>
  <property fmtid="{D5CDD505-2E9C-101B-9397-08002B2CF9AE}" pid="11" name="MSIP_Label_3a6cd297-68f3-4e9c-a217-8f77a18ff69a_SetDate">
    <vt:lpwstr>2024-06-11T09:14:48Z</vt:lpwstr>
  </property>
  <property fmtid="{D5CDD505-2E9C-101B-9397-08002B2CF9AE}" pid="12" name="MSIP_Label_3a6cd297-68f3-4e9c-a217-8f77a18ff69a_Method">
    <vt:lpwstr>Privileged</vt:lpwstr>
  </property>
  <property fmtid="{D5CDD505-2E9C-101B-9397-08002B2CF9AE}" pid="13" name="MSIP_Label_3a6cd297-68f3-4e9c-a217-8f77a18ff69a_Name">
    <vt:lpwstr>Unrestricted</vt:lpwstr>
  </property>
  <property fmtid="{D5CDD505-2E9C-101B-9397-08002B2CF9AE}" pid="14" name="MSIP_Label_3a6cd297-68f3-4e9c-a217-8f77a18ff69a_SiteId">
    <vt:lpwstr>071061f3-d569-4688-9ede-b63a6a7f1ecc</vt:lpwstr>
  </property>
  <property fmtid="{D5CDD505-2E9C-101B-9397-08002B2CF9AE}" pid="15" name="MSIP_Label_3a6cd297-68f3-4e9c-a217-8f77a18ff69a_ActionId">
    <vt:lpwstr>e5617107-8340-4273-8b2f-9dce175f92bf</vt:lpwstr>
  </property>
  <property fmtid="{D5CDD505-2E9C-101B-9397-08002B2CF9AE}" pid="16" name="MSIP_Label_3a6cd297-68f3-4e9c-a217-8f77a18ff69a_ContentBits">
    <vt:lpwstr>3</vt:lpwstr>
  </property>
  <property fmtid="{D5CDD505-2E9C-101B-9397-08002B2CF9AE}" pid="17" name="KSOTemplateDocerSaveRecord">
    <vt:lpwstr>eyJoZGlkIjoiNmU5ZDdkOWYyMDkyNTU2ZWZhOTcyOTk4OWM2Y2M5OWMiLCJ1c2VySWQiOiIxNjE3NjAwNzA0In0=</vt:lpwstr>
  </property>
</Properties>
</file>