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9700" w:type="dxa"/>
        <w:tblInd w:w="-176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5"/>
        <w:gridCol w:w="8043"/>
        <w:gridCol w:w="912"/>
      </w:tblGrid>
      <w:tr w14:paraId="09474D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6" w:hRule="atLeast"/>
        </w:trPr>
        <w:tc>
          <w:tcPr>
            <w:tcW w:w="9700" w:type="dxa"/>
            <w:gridSpan w:val="3"/>
            <w:tcBorders>
              <w:top w:val="nil"/>
              <w:bottom w:val="single" w:color="008000" w:sz="8" w:space="0"/>
            </w:tcBorders>
            <w:shd w:val="clear" w:color="auto" w:fill="auto"/>
            <w:vAlign w:val="center"/>
          </w:tcPr>
          <w:p w14:paraId="09474DD5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32"/>
                <w:szCs w:val="32"/>
                <w:highlight w:val="none"/>
              </w:rPr>
              <w:t>河南心血管病中心（国家心血管病中心华中分中心）</w:t>
            </w:r>
          </w:p>
          <w:p w14:paraId="09474DD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多功能酶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32"/>
                <w:szCs w:val="32"/>
                <w:highlight w:val="none"/>
              </w:rPr>
              <w:t>标仪招标技术参数</w:t>
            </w:r>
          </w:p>
        </w:tc>
      </w:tr>
      <w:tr w14:paraId="09474D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745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09474DD8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★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一</w:t>
            </w:r>
          </w:p>
        </w:tc>
        <w:tc>
          <w:tcPr>
            <w:tcW w:w="8043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09474DD9"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商务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要求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09474DDA"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　</w:t>
            </w:r>
          </w:p>
        </w:tc>
      </w:tr>
      <w:tr w14:paraId="09474D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745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09474DDC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8043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09474DDD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满足临床科室要求，中标方负责将设备运送到甲方指定地点并完成安装调试工作，凡涉及设备运输、安装、施工、人工等产生的费用均由中标方负责，交钥匙工程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09474DDE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具备</w:t>
            </w:r>
          </w:p>
        </w:tc>
      </w:tr>
      <w:tr w14:paraId="09474D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745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09474DE0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2</w:t>
            </w:r>
          </w:p>
        </w:tc>
        <w:tc>
          <w:tcPr>
            <w:tcW w:w="8043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09474DE1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投标产品应为知名品牌，先进机型及配置，适用于临床、科研、教学并满足将来发展临床应用领域的需要，提供产品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使用说明书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及产品彩页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09474DE2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具备</w:t>
            </w:r>
          </w:p>
        </w:tc>
      </w:tr>
      <w:tr w14:paraId="09474D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745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09474DE4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3</w:t>
            </w:r>
          </w:p>
        </w:tc>
        <w:tc>
          <w:tcPr>
            <w:tcW w:w="8043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09474DE5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仪器配备所有软件使用最新版本且终身免费升级，端口免费开放，能与中心各信息系统无缝对接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报价包含网络接口费用、安装调试费用、保修期内维修维护费等费用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09474DE6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具备</w:t>
            </w:r>
          </w:p>
        </w:tc>
      </w:tr>
      <w:tr w14:paraId="09474D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4" w:hRule="exact"/>
        </w:trPr>
        <w:tc>
          <w:tcPr>
            <w:tcW w:w="745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09474DE8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4</w:t>
            </w:r>
          </w:p>
        </w:tc>
        <w:tc>
          <w:tcPr>
            <w:tcW w:w="8043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09474DE9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国产设备的生产日期为安装日期6个月内，进口设备的生产日期为安装日期12个月内。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09474DEA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具备</w:t>
            </w:r>
          </w:p>
        </w:tc>
      </w:tr>
      <w:tr w14:paraId="78C697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45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6718A217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5</w:t>
            </w:r>
          </w:p>
        </w:tc>
        <w:tc>
          <w:tcPr>
            <w:tcW w:w="8043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56CD7936"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保修期：5年（自验收合格之日起，提供原厂保修承诺函）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1532BB96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具备</w:t>
            </w:r>
          </w:p>
        </w:tc>
      </w:tr>
      <w:tr w14:paraId="427B01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45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7EA64C31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6</w:t>
            </w:r>
          </w:p>
        </w:tc>
        <w:tc>
          <w:tcPr>
            <w:tcW w:w="8043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1A1C5116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到货时间：合同签订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后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30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日历天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59054A52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具备</w:t>
            </w:r>
          </w:p>
        </w:tc>
      </w:tr>
      <w:tr w14:paraId="6187A6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45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2BA677CB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7</w:t>
            </w:r>
          </w:p>
        </w:tc>
        <w:tc>
          <w:tcPr>
            <w:tcW w:w="8043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78E898C3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数量：1台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4DBA1F82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具备</w:t>
            </w:r>
          </w:p>
        </w:tc>
      </w:tr>
      <w:tr w14:paraId="09474D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45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09474DEC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二</w:t>
            </w:r>
          </w:p>
        </w:tc>
        <w:tc>
          <w:tcPr>
            <w:tcW w:w="8043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09474DED"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技术要求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09474DEE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09474D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45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09474DF0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8043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09474DF1"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功能：光吸收、高速光吸收扫描等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09474DF2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具备</w:t>
            </w:r>
          </w:p>
        </w:tc>
      </w:tr>
      <w:tr w14:paraId="09474D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45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09474DF4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2</w:t>
            </w:r>
          </w:p>
        </w:tc>
        <w:tc>
          <w:tcPr>
            <w:tcW w:w="8043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09474DF5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基本要求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top"/>
          </w:tcPr>
          <w:p w14:paraId="09474DF6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09474D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745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09474DF8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#2.1</w:t>
            </w:r>
          </w:p>
        </w:tc>
        <w:tc>
          <w:tcPr>
            <w:tcW w:w="8043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09474DF9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硬件设计：模块化设计；可升级荧光和发光模块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top"/>
          </w:tcPr>
          <w:p w14:paraId="09474DFA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具备</w:t>
            </w:r>
          </w:p>
        </w:tc>
      </w:tr>
      <w:tr w14:paraId="09474D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745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09474DFC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2.2</w:t>
            </w:r>
          </w:p>
        </w:tc>
        <w:tc>
          <w:tcPr>
            <w:tcW w:w="8043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5E4D2E00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分光系统：高速光栅光路及滤光片光路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top"/>
          </w:tcPr>
          <w:p w14:paraId="09474DFE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具备</w:t>
            </w:r>
          </w:p>
        </w:tc>
      </w:tr>
      <w:tr w14:paraId="09474E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745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09474E00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2.3</w:t>
            </w:r>
          </w:p>
        </w:tc>
        <w:tc>
          <w:tcPr>
            <w:tcW w:w="8043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09474E01">
            <w:pPr>
              <w:pStyle w:val="13"/>
              <w:widowControl/>
              <w:tabs>
                <w:tab w:val="left" w:pos="420"/>
                <w:tab w:val="left" w:pos="831"/>
              </w:tabs>
              <w:ind w:firstLine="0" w:firstLineChars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板型：适用1-384孔板，预设常用品牌型号，自动扫描并定义特殊规格板型,微量检测板，Cellchip，比色杯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top"/>
          </w:tcPr>
          <w:p w14:paraId="09474E02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具备</w:t>
            </w:r>
          </w:p>
        </w:tc>
      </w:tr>
      <w:tr w14:paraId="09474E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745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09474E04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2.4</w:t>
            </w:r>
          </w:p>
        </w:tc>
        <w:tc>
          <w:tcPr>
            <w:tcW w:w="8043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09474E05">
            <w:pPr>
              <w:pStyle w:val="13"/>
              <w:widowControl/>
              <w:tabs>
                <w:tab w:val="left" w:pos="420"/>
                <w:tab w:val="left" w:pos="831"/>
              </w:tabs>
              <w:ind w:firstLine="0" w:firstLineChars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检测光源：高能闪烁氙灯，使用寿命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≥10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vertAlign w:val="superscript"/>
              </w:rPr>
              <w:t>8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次闪烁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top"/>
          </w:tcPr>
          <w:p w14:paraId="09474E06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具备</w:t>
            </w:r>
          </w:p>
        </w:tc>
      </w:tr>
      <w:tr w14:paraId="09474E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745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09474E08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2.5</w:t>
            </w:r>
          </w:p>
        </w:tc>
        <w:tc>
          <w:tcPr>
            <w:tcW w:w="8043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09474E09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温控：室温以上5℃到42℃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09474E0A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具备</w:t>
            </w:r>
          </w:p>
        </w:tc>
      </w:tr>
      <w:tr w14:paraId="09474E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45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09474E0C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2.6</w:t>
            </w:r>
          </w:p>
        </w:tc>
        <w:tc>
          <w:tcPr>
            <w:tcW w:w="8043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09474E0D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振荡器：线性和轨道振荡，振幅和时间可调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09474E0E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具备</w:t>
            </w:r>
          </w:p>
        </w:tc>
      </w:tr>
      <w:tr w14:paraId="09474E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745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09474E10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3</w:t>
            </w:r>
          </w:p>
        </w:tc>
        <w:tc>
          <w:tcPr>
            <w:tcW w:w="8043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09474E11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光吸收模式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09474E12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09474E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45" w:type="dxa"/>
            <w:tcBorders>
              <w:top w:val="nil"/>
              <w:left w:val="single" w:color="008000" w:sz="8" w:space="0"/>
              <w:bottom w:val="single" w:color="auto" w:sz="4" w:space="0"/>
              <w:right w:val="single" w:color="008000" w:sz="8" w:space="0"/>
            </w:tcBorders>
            <w:shd w:val="clear" w:color="auto" w:fill="auto"/>
            <w:vAlign w:val="center"/>
          </w:tcPr>
          <w:p w14:paraId="09474E14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3.1</w:t>
            </w:r>
          </w:p>
        </w:tc>
        <w:tc>
          <w:tcPr>
            <w:tcW w:w="8043" w:type="dxa"/>
            <w:tcBorders>
              <w:top w:val="nil"/>
              <w:left w:val="nil"/>
              <w:bottom w:val="single" w:color="auto" w:sz="4" w:space="0"/>
              <w:right w:val="single" w:color="008000" w:sz="8" w:space="0"/>
            </w:tcBorders>
            <w:shd w:val="clear" w:color="auto" w:fill="auto"/>
            <w:vAlign w:val="center"/>
          </w:tcPr>
          <w:p w14:paraId="09474E15"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波长范围：≥200-1000nm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auto" w:sz="4" w:space="0"/>
              <w:right w:val="single" w:color="008000" w:sz="8" w:space="0"/>
            </w:tcBorders>
            <w:shd w:val="clear" w:color="auto" w:fill="auto"/>
            <w:vAlign w:val="center"/>
          </w:tcPr>
          <w:p w14:paraId="09474E16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具备</w:t>
            </w:r>
          </w:p>
        </w:tc>
      </w:tr>
      <w:tr w14:paraId="09474E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474E18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3.2</w:t>
            </w:r>
          </w:p>
        </w:tc>
        <w:tc>
          <w:tcPr>
            <w:tcW w:w="8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474E19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扫描速度：≤5 sec（200-1000 nm，1nm步进）</w:t>
            </w:r>
          </w:p>
        </w:tc>
        <w:tc>
          <w:tcPr>
            <w:tcW w:w="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474E1A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具备</w:t>
            </w:r>
          </w:p>
        </w:tc>
      </w:tr>
      <w:tr w14:paraId="09474E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474E1C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3.3</w:t>
            </w:r>
          </w:p>
        </w:tc>
        <w:tc>
          <w:tcPr>
            <w:tcW w:w="8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474E1D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波宽：3.5nm±0.5nm</w:t>
            </w:r>
          </w:p>
        </w:tc>
        <w:tc>
          <w:tcPr>
            <w:tcW w:w="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474E1E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具备</w:t>
            </w:r>
          </w:p>
        </w:tc>
      </w:tr>
      <w:tr w14:paraId="09474E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474E20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3.4</w:t>
            </w:r>
          </w:p>
        </w:tc>
        <w:tc>
          <w:tcPr>
            <w:tcW w:w="8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474E22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波长准确性：≤±0.3nm</w:t>
            </w:r>
          </w:p>
        </w:tc>
        <w:tc>
          <w:tcPr>
            <w:tcW w:w="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474E23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具备</w:t>
            </w:r>
          </w:p>
        </w:tc>
      </w:tr>
      <w:tr w14:paraId="09474E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474E25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3.5</w:t>
            </w:r>
          </w:p>
        </w:tc>
        <w:tc>
          <w:tcPr>
            <w:tcW w:w="8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474E26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波长重复性：≤±0.3nm</w:t>
            </w:r>
          </w:p>
        </w:tc>
        <w:tc>
          <w:tcPr>
            <w:tcW w:w="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474E27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具备</w:t>
            </w:r>
          </w:p>
        </w:tc>
      </w:tr>
      <w:tr w14:paraId="09474E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474E29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3.6</w:t>
            </w:r>
          </w:p>
        </w:tc>
        <w:tc>
          <w:tcPr>
            <w:tcW w:w="8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474E2A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检测线性范围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覆盖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：0-4 OD</w:t>
            </w:r>
          </w:p>
        </w:tc>
        <w:tc>
          <w:tcPr>
            <w:tcW w:w="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474E2B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具备</w:t>
            </w:r>
          </w:p>
        </w:tc>
      </w:tr>
      <w:tr w14:paraId="09474E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474E2D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3.7</w:t>
            </w:r>
          </w:p>
        </w:tc>
        <w:tc>
          <w:tcPr>
            <w:tcW w:w="8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474E2E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检测分辨率：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≤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0.0001 OD</w:t>
            </w:r>
          </w:p>
        </w:tc>
        <w:tc>
          <w:tcPr>
            <w:tcW w:w="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474E2F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具备</w:t>
            </w:r>
          </w:p>
        </w:tc>
      </w:tr>
      <w:tr w14:paraId="09474E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474E31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3.8</w:t>
            </w:r>
          </w:p>
        </w:tc>
        <w:tc>
          <w:tcPr>
            <w:tcW w:w="8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474E32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检测准确性：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≤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0.5% (@260 nm)</w:t>
            </w:r>
          </w:p>
        </w:tc>
        <w:tc>
          <w:tcPr>
            <w:tcW w:w="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474E33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具备</w:t>
            </w:r>
          </w:p>
        </w:tc>
      </w:tr>
      <w:tr w14:paraId="31CFCD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CC53FC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3.9</w:t>
            </w:r>
          </w:p>
        </w:tc>
        <w:tc>
          <w:tcPr>
            <w:tcW w:w="8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BEE415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检测重复性：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≤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0.2% (@260 nm)</w:t>
            </w:r>
          </w:p>
        </w:tc>
        <w:tc>
          <w:tcPr>
            <w:tcW w:w="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40C4EE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具备</w:t>
            </w:r>
          </w:p>
        </w:tc>
      </w:tr>
      <w:tr w14:paraId="09474E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474E35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3.10</w:t>
            </w:r>
          </w:p>
        </w:tc>
        <w:tc>
          <w:tcPr>
            <w:tcW w:w="8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474E36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配置4位卧式比色杯模块</w:t>
            </w:r>
          </w:p>
        </w:tc>
        <w:tc>
          <w:tcPr>
            <w:tcW w:w="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474E37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具备</w:t>
            </w:r>
          </w:p>
        </w:tc>
      </w:tr>
      <w:tr w14:paraId="59653A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04500C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4</w:t>
            </w:r>
          </w:p>
        </w:tc>
        <w:tc>
          <w:tcPr>
            <w:tcW w:w="8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1672EF">
            <w:pPr>
              <w:pStyle w:val="13"/>
              <w:widowControl/>
              <w:tabs>
                <w:tab w:val="left" w:pos="420"/>
              </w:tabs>
              <w:ind w:firstLine="0" w:firstLineChars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分析软件</w:t>
            </w:r>
          </w:p>
        </w:tc>
        <w:tc>
          <w:tcPr>
            <w:tcW w:w="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45194A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具备</w:t>
            </w:r>
          </w:p>
        </w:tc>
      </w:tr>
      <w:tr w14:paraId="3149A0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exact"/>
        </w:trPr>
        <w:tc>
          <w:tcPr>
            <w:tcW w:w="745" w:type="dxa"/>
            <w:tcBorders>
              <w:top w:val="single" w:color="auto" w:sz="4" w:space="0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287CE295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4.1</w:t>
            </w:r>
          </w:p>
        </w:tc>
        <w:tc>
          <w:tcPr>
            <w:tcW w:w="8043" w:type="dxa"/>
            <w:tcBorders>
              <w:top w:val="single" w:color="auto" w:sz="4" w:space="0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3C1CA6CB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主流配置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分析工作站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，安装全能数据处理及分析软件，可以进行定量、定性分析，比率计算，酶动力学测定，计算酶动力学参数，自定义公式</w:t>
            </w:r>
          </w:p>
        </w:tc>
        <w:tc>
          <w:tcPr>
            <w:tcW w:w="912" w:type="dxa"/>
            <w:tcBorders>
              <w:top w:val="single" w:color="auto" w:sz="4" w:space="0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275DEAA0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具备</w:t>
            </w:r>
          </w:p>
        </w:tc>
      </w:tr>
      <w:tr w14:paraId="3F66C1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45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636ACA1A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4.2</w:t>
            </w:r>
          </w:p>
        </w:tc>
        <w:tc>
          <w:tcPr>
            <w:tcW w:w="8043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0A149D89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具备光吸收扫描，激发光谱扫描，发射光谱扫描及荧光3D扫描等功能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0D4DB447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具备</w:t>
            </w:r>
          </w:p>
        </w:tc>
      </w:tr>
      <w:tr w14:paraId="06F9DA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45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7429CC96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4.3</w:t>
            </w:r>
          </w:p>
        </w:tc>
        <w:tc>
          <w:tcPr>
            <w:tcW w:w="8043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63AD5B7F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可自动计算核酸浓度、纯度、标记效率等功能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284990D9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具备</w:t>
            </w:r>
          </w:p>
        </w:tc>
      </w:tr>
      <w:tr w14:paraId="2B5AC0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45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46E66C39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5</w:t>
            </w:r>
          </w:p>
        </w:tc>
        <w:tc>
          <w:tcPr>
            <w:tcW w:w="8043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6038C578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配置清单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3F072C8B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具备</w:t>
            </w:r>
          </w:p>
        </w:tc>
      </w:tr>
      <w:tr w14:paraId="3A5A09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45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5E3FCB3C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5.1</w:t>
            </w:r>
          </w:p>
        </w:tc>
        <w:tc>
          <w:tcPr>
            <w:tcW w:w="8043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5D0AF05F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主机1台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48FE20CD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具备</w:t>
            </w:r>
          </w:p>
        </w:tc>
      </w:tr>
      <w:tr w14:paraId="3A2A46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45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0A32DBB5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5.2</w:t>
            </w:r>
          </w:p>
        </w:tc>
        <w:tc>
          <w:tcPr>
            <w:tcW w:w="8043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5AB8EB18">
            <w:pPr>
              <w:pStyle w:val="7"/>
              <w:widowControl/>
              <w:tabs>
                <w:tab w:val="left" w:pos="420"/>
                <w:tab w:val="left" w:pos="831"/>
              </w:tabs>
              <w:ind w:firstLine="0" w:firstLineChars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4位卧式比色杯模块 1个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0D71FE67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具备</w:t>
            </w:r>
          </w:p>
        </w:tc>
      </w:tr>
      <w:tr w14:paraId="5CBB8D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45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32EAF985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5.3</w:t>
            </w:r>
          </w:p>
        </w:tc>
        <w:tc>
          <w:tcPr>
            <w:tcW w:w="8043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2D72F30F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高速光吸收模块1个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6AFA8544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具备</w:t>
            </w:r>
          </w:p>
        </w:tc>
      </w:tr>
      <w:tr w14:paraId="3E9A98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exact"/>
        </w:trPr>
        <w:tc>
          <w:tcPr>
            <w:tcW w:w="745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1786EC99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5.4</w:t>
            </w:r>
          </w:p>
        </w:tc>
        <w:tc>
          <w:tcPr>
            <w:tcW w:w="8043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19DBE08A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主流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品牌工作站（显示屏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≥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22英寸\固态硬盘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≥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500GB\内存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≥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8GB\CPU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≥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4核、3.0GHz）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及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正版操作系统1套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分析软件1套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6017D867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具备</w:t>
            </w:r>
          </w:p>
        </w:tc>
      </w:tr>
      <w:tr w14:paraId="5E997C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45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500FB34F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6</w:t>
            </w:r>
          </w:p>
        </w:tc>
        <w:tc>
          <w:tcPr>
            <w:tcW w:w="8043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70812D88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提供详细分项报价（含名称、品牌、型号、产地和单价等信息）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6E49055E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具备</w:t>
            </w:r>
          </w:p>
        </w:tc>
      </w:tr>
      <w:tr w14:paraId="04B921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45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7915EF32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7</w:t>
            </w:r>
          </w:p>
        </w:tc>
        <w:tc>
          <w:tcPr>
            <w:tcW w:w="8043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3B6A3EC8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提供主要零配件（耗材）报价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70EA1B29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具备</w:t>
            </w:r>
          </w:p>
        </w:tc>
      </w:tr>
      <w:tr w14:paraId="09474E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45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09474E3D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三</w:t>
            </w:r>
          </w:p>
        </w:tc>
        <w:tc>
          <w:tcPr>
            <w:tcW w:w="8043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09474E3E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技术及售后服务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09474E3F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09474E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45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09474E41">
            <w:pPr>
              <w:widowControl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8043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09474E42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中标方应对设备操作及维修人员进行操作及维修培训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09474E43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具备</w:t>
            </w:r>
          </w:p>
        </w:tc>
      </w:tr>
      <w:tr w14:paraId="09474E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745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09474E45">
            <w:pPr>
              <w:widowControl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8043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09474E46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维修保障：提供中文说明书、操作手册、详细维修手册、整机线路图、系统安装软件及维修密码，软件系终身免费升级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09474E47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具备</w:t>
            </w:r>
          </w:p>
        </w:tc>
      </w:tr>
      <w:tr w14:paraId="09474E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745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09474E49">
            <w:pPr>
              <w:widowControl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3</w:t>
            </w:r>
          </w:p>
        </w:tc>
        <w:tc>
          <w:tcPr>
            <w:tcW w:w="8043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34FD4DF5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一个月内非人为质量问题提供换货。设备出现故障时2个小时内响应并提供维修方案，24小时内到达现场，郑州有常驻工程师，提供工程师姓名及联系方式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。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每年工程师提供至少4次的免费上门维护保养工作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。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09474E4B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具备</w:t>
            </w:r>
          </w:p>
        </w:tc>
      </w:tr>
      <w:tr w14:paraId="09474E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45" w:type="dxa"/>
            <w:tcBorders>
              <w:top w:val="nil"/>
              <w:left w:val="single" w:color="008000" w:sz="8" w:space="0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09474E4D">
            <w:pPr>
              <w:widowControl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4</w:t>
            </w:r>
          </w:p>
        </w:tc>
        <w:tc>
          <w:tcPr>
            <w:tcW w:w="8043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09474E4E">
            <w:pPr>
              <w:widowControl/>
              <w:adjustRightInd w:val="0"/>
              <w:snapToGrid w:val="0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提供专业维修工具1套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008000" w:sz="8" w:space="0"/>
              <w:right w:val="single" w:color="008000" w:sz="8" w:space="0"/>
            </w:tcBorders>
            <w:shd w:val="clear" w:color="auto" w:fill="auto"/>
            <w:vAlign w:val="center"/>
          </w:tcPr>
          <w:p w14:paraId="09474E4F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具备</w:t>
            </w:r>
          </w:p>
        </w:tc>
      </w:tr>
    </w:tbl>
    <w:p w14:paraId="51C19364">
      <w:pPr>
        <w:ind w:right="-624" w:rightChars="-297"/>
        <w:rPr>
          <w:rFonts w:hint="default" w:eastAsiaTheme="minorEastAsia"/>
          <w:b w:val="0"/>
          <w:bCs w:val="0"/>
          <w:sz w:val="13"/>
          <w:szCs w:val="13"/>
          <w:lang w:val="en-US" w:eastAsia="zh-CN"/>
        </w:rPr>
      </w:pPr>
      <w:r>
        <w:rPr>
          <w:rFonts w:hint="eastAsia" w:ascii="宋体" w:hAnsi="宋体" w:cs="宋体"/>
          <w:b w:val="0"/>
          <w:bCs w:val="0"/>
          <w:kern w:val="0"/>
          <w:sz w:val="20"/>
          <w:szCs w:val="20"/>
          <w:lang w:val="en-US" w:eastAsia="zh-CN"/>
        </w:rPr>
        <w:t>说明：</w:t>
      </w:r>
      <w:r>
        <w:rPr>
          <w:rFonts w:hint="eastAsia" w:ascii="宋体" w:hAnsi="宋体" w:cs="宋体"/>
          <w:b w:val="0"/>
          <w:bCs w:val="0"/>
          <w:kern w:val="0"/>
          <w:sz w:val="20"/>
          <w:szCs w:val="20"/>
        </w:rPr>
        <w:t>★</w:t>
      </w:r>
      <w:r>
        <w:rPr>
          <w:rFonts w:hint="eastAsia" w:ascii="宋体" w:hAnsi="宋体" w:cs="宋体"/>
          <w:b w:val="0"/>
          <w:bCs w:val="0"/>
          <w:kern w:val="0"/>
          <w:sz w:val="20"/>
          <w:szCs w:val="20"/>
          <w:lang w:val="en-US" w:eastAsia="zh-CN"/>
        </w:rPr>
        <w:t>为实质性条款，不满足废标。</w:t>
      </w:r>
      <w:r>
        <w:rPr>
          <w:rFonts w:hint="eastAsia" w:ascii="宋体" w:hAnsi="宋体" w:eastAsia="宋体" w:cs="宋体"/>
          <w:b w:val="0"/>
          <w:bCs w:val="0"/>
          <w:kern w:val="0"/>
          <w:sz w:val="20"/>
          <w:szCs w:val="20"/>
          <w:lang w:val="en-US" w:eastAsia="zh-CN"/>
        </w:rPr>
        <w:t>#为重要条款，不满足扣分。</w:t>
      </w:r>
    </w:p>
    <w:sectPr>
      <w:headerReference r:id="rId6" w:type="first"/>
      <w:footerReference r:id="rId9" w:type="first"/>
      <w:footerReference r:id="rId7" w:type="default"/>
      <w:headerReference r:id="rId5" w:type="even"/>
      <w:footerReference r:id="rId8" w:type="even"/>
      <w:pgSz w:w="11906" w:h="16838"/>
      <w:pgMar w:top="1417" w:right="1417" w:bottom="1134" w:left="1417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大标宋简体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474E95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839975F">
                          <w:pPr>
                            <w:pStyle w:val="3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438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839975F">
                    <w:pPr>
                      <w:pStyle w:val="3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251663360" behindDoc="0" locked="0" layoutInCell="1" allowOverlap="1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2540" b="0"/>
              <wp:wrapNone/>
              <wp:docPr id="6" name="文本框 6" descr="Unrestricted Documen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474EA4">
                          <w:pPr>
                            <w:rPr>
                              <w:rFonts w:ascii="Calibri" w:hAnsi="Calibri" w:eastAsia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 w:hAnsi="Calibri" w:eastAsia="Calibri" w:cs="Calibri"/>
                              <w:color w:val="000000"/>
                              <w:sz w:val="20"/>
                              <w:szCs w:val="20"/>
                            </w:rPr>
                            <w:t>Unrestricted Document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alt="Unrestricted Document" type="#_x0000_t202" style="position:absolute;left:0pt;height:34.95pt;width:34.95pt;mso-position-horizontal:left;mso-position-horizontal-relative:page;mso-position-vertical:bottom;mso-position-vertical-relative:page;mso-wrap-style:none;z-index:251663360;v-text-anchor:bottom;mso-width-relative:page;mso-height-relative:page;" filled="f" stroked="f" coordsize="21600,21600" o:gfxdata="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JMBQ6bRAAAAAwEAAA8AAAAAAAAAAQAgAAAAIgAAAGRycy9kb3du&#10;cmV2LnhtbFBLAQIUABQAAAAIAIdO4kC+/uXNPwIAAHIEAAAOAAAAAAAAAAEAIAAAACABAABkcnMv&#10;ZTJvRG9jLnhtbFBLBQYAAAAABgAGAFkBAADRBQAAAAA=&#10;">
              <v:fill on="f" focussize="0,0"/>
              <v:stroke on="f"/>
              <v:imagedata o:title=""/>
              <o:lock v:ext="edit" aspectratio="f"/>
              <v:textbox inset="20pt,0mm,0mm,15pt" style="mso-fit-shape-to-text:t;">
                <w:txbxContent>
                  <w:p w14:paraId="09474EA4">
                    <w:pPr>
                      <w:rPr>
                        <w:rFonts w:ascii="Calibri" w:hAnsi="Calibri" w:eastAsia="Calibri" w:cs="Calibri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Calibri" w:hAnsi="Calibri" w:eastAsia="Calibri" w:cs="Calibri"/>
                        <w:color w:val="000000"/>
                        <w:sz w:val="20"/>
                        <w:szCs w:val="20"/>
                      </w:rPr>
                      <w:t>Unrestricted Document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474E94">
    <w:pPr>
      <w:pStyle w:val="3"/>
    </w:pPr>
    <w: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2540" b="0"/>
              <wp:wrapNone/>
              <wp:docPr id="5" name="文本框 5" descr="Unrestricted Documen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474EA6">
                          <w:pPr>
                            <w:rPr>
                              <w:rFonts w:ascii="Calibri" w:hAnsi="Calibri" w:eastAsia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 w:hAnsi="Calibri" w:eastAsia="Calibri" w:cs="Calibri"/>
                              <w:color w:val="000000"/>
                              <w:sz w:val="20"/>
                              <w:szCs w:val="20"/>
                            </w:rPr>
                            <w:t>Unrestricted Document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alt="Unrestricted Document" type="#_x0000_t202" style="position:absolute;left:0pt;height:34.95pt;width:34.95pt;mso-position-horizontal:left;mso-position-horizontal-relative:page;mso-position-vertical:bottom;mso-position-vertical-relative:page;mso-wrap-style:none;z-index:251662336;v-text-anchor:bottom;mso-width-relative:page;mso-height-relative:page;" filled="f" stroked="f" coordsize="21600,21600" o:gfxdata="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JMBQ6bRAAAAAwEAAA8AAAAAAAAAAQAgAAAAIgAAAGRycy9kb3du&#10;cmV2LnhtbFBLAQIUABQAAAAIAIdO4kAagV1qPwIAAHIEAAAOAAAAAAAAAAEAIAAAACABAABkcnMv&#10;ZTJvRG9jLnhtbFBLBQYAAAAABgAGAFkBAADRBQAAAAA=&#10;">
              <v:fill on="f" focussize="0,0"/>
              <v:stroke on="f"/>
              <v:imagedata o:title=""/>
              <o:lock v:ext="edit" aspectratio="f"/>
              <v:textbox inset="20pt,0mm,0mm,15pt" style="mso-fit-shape-to-text:t;">
                <w:txbxContent>
                  <w:p w14:paraId="09474EA6">
                    <w:pPr>
                      <w:rPr>
                        <w:rFonts w:ascii="Calibri" w:hAnsi="Calibri" w:eastAsia="Calibri" w:cs="Calibri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Calibri" w:hAnsi="Calibri" w:eastAsia="Calibri" w:cs="Calibri"/>
                        <w:color w:val="000000"/>
                        <w:sz w:val="20"/>
                        <w:szCs w:val="20"/>
                      </w:rPr>
                      <w:t>Unrestricted Document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474E97">
    <w:pPr>
      <w:pStyle w:val="3"/>
    </w:pPr>
    <w:r>
      <mc:AlternateContent>
        <mc:Choice Requires="wps">
          <w:drawing>
            <wp:anchor distT="0" distB="0" distL="0" distR="0" simplePos="0" relativeHeight="251661312" behindDoc="0" locked="0" layoutInCell="1" allowOverlap="1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2540" b="0"/>
              <wp:wrapNone/>
              <wp:docPr id="4" name="文本框 4" descr="Unrestricted Documen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474EA3">
                          <w:pPr>
                            <w:rPr>
                              <w:rFonts w:ascii="Calibri" w:hAnsi="Calibri" w:eastAsia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 w:hAnsi="Calibri" w:eastAsia="Calibri" w:cs="Calibri"/>
                              <w:color w:val="000000"/>
                              <w:sz w:val="20"/>
                              <w:szCs w:val="20"/>
                            </w:rPr>
                            <w:t>Unrestricted Document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alt="Unrestricted Document" type="#_x0000_t202" style="position:absolute;left:0pt;height:34.95pt;width:34.95pt;mso-position-horizontal:left;mso-position-horizontal-relative:page;mso-position-vertical:bottom;mso-position-vertical-relative:page;mso-wrap-style:none;z-index:251661312;v-text-anchor:bottom;mso-width-relative:page;mso-height-relative:page;" filled="f" stroked="f" coordsize="21600,21600" o:gfxdata="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JMBQ6bRAAAAAwEAAA8AAAAAAAAAAQAgAAAAIgAAAGRycy9kb3du&#10;cmV2LnhtbFBLAQIUABQAAAAIAIdO4kC5qRq+PwIAAHIEAAAOAAAAAAAAAAEAIAAAACABAABkcnMv&#10;ZTJvRG9jLnhtbFBLBQYAAAAABgAGAFkBAADRBQAAAAA=&#10;">
              <v:fill on="f" focussize="0,0"/>
              <v:stroke on="f"/>
              <v:imagedata o:title=""/>
              <o:lock v:ext="edit" aspectratio="f"/>
              <v:textbox inset="20pt,0mm,0mm,15pt" style="mso-fit-shape-to-text:t;">
                <w:txbxContent>
                  <w:p w14:paraId="09474EA3">
                    <w:pPr>
                      <w:rPr>
                        <w:rFonts w:ascii="Calibri" w:hAnsi="Calibri" w:eastAsia="Calibri" w:cs="Calibri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Calibri" w:hAnsi="Calibri" w:eastAsia="Calibri" w:cs="Calibri"/>
                        <w:color w:val="000000"/>
                        <w:sz w:val="20"/>
                        <w:szCs w:val="20"/>
                      </w:rPr>
                      <w:t>Unrestricted Document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474E93">
    <w:pPr>
      <w:pStyle w:val="4"/>
    </w:pPr>
    <w:r>
      <mc:AlternateContent>
        <mc:Choice Requires="wps">
          <w:drawing>
            <wp:anchor distT="0" distB="0" distL="0" distR="0" simplePos="0" relativeHeight="251660288" behindDoc="0" locked="0" layoutInCell="1" allowOverlap="1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2540" b="16510"/>
              <wp:wrapNone/>
              <wp:docPr id="2" name="文本框 2" descr="Unrestricted Documen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474EA5">
                          <w:pPr>
                            <w:rPr>
                              <w:rFonts w:ascii="Calibri" w:hAnsi="Calibri" w:eastAsia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 w:hAnsi="Calibri" w:eastAsia="Calibri" w:cs="Calibri"/>
                              <w:color w:val="000000"/>
                              <w:sz w:val="20"/>
                              <w:szCs w:val="20"/>
                            </w:rPr>
                            <w:t>Unrestricted Document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alt="Unrestricted Document" type="#_x0000_t202" style="position:absolute;left:0pt;height:34.95pt;width:34.95pt;mso-position-horizontal:left;mso-position-horizontal-relative:page;mso-position-vertical:top;mso-position-vertical-relative:page;mso-wrap-style:none;z-index:251660288;mso-width-relative:page;mso-height-relative:page;" filled="f" stroked="f" coordsize="21600,21600" o:gfxdata="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Dj34DTSAAAAAwEAAA8AAAAAAAAAAQAgAAAAIgAAAGRycy9kb3du&#10;cmV2LnhtbFBLAQIUABQAAAAIAIdO4kBnhFENPgIAAHIEAAAOAAAAAAAAAAEAIAAAACEBAABkcnMv&#10;ZTJvRG9jLnhtbFBLBQYAAAAABgAGAFkBAADRBQAAAAA=&#10;">
              <v:fill on="f" focussize="0,0"/>
              <v:stroke on="f"/>
              <v:imagedata o:title=""/>
              <o:lock v:ext="edit" aspectratio="f"/>
              <v:textbox inset="20pt,15pt,0mm,0mm" style="mso-fit-shape-to-text:t;">
                <w:txbxContent>
                  <w:p w14:paraId="09474EA5">
                    <w:pPr>
                      <w:rPr>
                        <w:rFonts w:ascii="Calibri" w:hAnsi="Calibri" w:eastAsia="Calibri" w:cs="Calibri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Calibri" w:hAnsi="Calibri" w:eastAsia="Calibri" w:cs="Calibri"/>
                        <w:color w:val="000000"/>
                        <w:sz w:val="20"/>
                        <w:szCs w:val="20"/>
                      </w:rPr>
                      <w:t>Unrestricted Document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474E96">
    <w:pPr>
      <w:pStyle w:val="4"/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2540" b="16510"/>
              <wp:wrapNone/>
              <wp:docPr id="1" name="文本框 1" descr="Unrestricted Documen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474EA2">
                          <w:pPr>
                            <w:rPr>
                              <w:rFonts w:ascii="Calibri" w:hAnsi="Calibri" w:eastAsia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 w:hAnsi="Calibri" w:eastAsia="Calibri" w:cs="Calibri"/>
                              <w:color w:val="000000"/>
                              <w:sz w:val="20"/>
                              <w:szCs w:val="20"/>
                            </w:rPr>
                            <w:t>Unrestricted Document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alt="Unrestricted Document" type="#_x0000_t202" style="position:absolute;left:0pt;height:34.95pt;width:34.95pt;mso-position-horizontal:left;mso-position-horizontal-relative:page;mso-position-vertical:top;mso-position-vertical-relative:page;mso-wrap-style:none;z-index:251659264;mso-width-relative:page;mso-height-relative:page;" filled="f" stroked="f" coordsize="21600,21600" o:gfxdata="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OPfgNNIAAAADAQAADwAAAAAAAAABACAAAAAiAAAAZHJzL2Rvd25y&#10;ZXYueG1sUEsBAhQAFAAAAAgAh07iQMP76ao9AgAAcgQAAA4AAAAAAAAAAQAgAAAAIQEAAGRycy9l&#10;Mm9Eb2MueG1sUEsFBgAAAAAGAAYAWQEAANAFAAAAAA==&#10;">
              <v:fill on="f" focussize="0,0"/>
              <v:stroke on="f"/>
              <v:imagedata o:title=""/>
              <o:lock v:ext="edit" aspectratio="f"/>
              <v:textbox inset="20pt,15pt,0mm,0mm" style="mso-fit-shape-to-text:t;">
                <w:txbxContent>
                  <w:p w14:paraId="09474EA2">
                    <w:pPr>
                      <w:rPr>
                        <w:rFonts w:ascii="Calibri" w:hAnsi="Calibri" w:eastAsia="Calibri" w:cs="Calibri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Calibri" w:hAnsi="Calibri" w:eastAsia="Calibri" w:cs="Calibri"/>
                        <w:color w:val="000000"/>
                        <w:sz w:val="20"/>
                        <w:szCs w:val="20"/>
                      </w:rPr>
                      <w:t>Unrestricted Document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g3NzQ2ZDI3NDhiYzY0ZmI3ZmI4YTYxZTQ4OGI2MmQifQ=="/>
  </w:docVars>
  <w:rsids>
    <w:rsidRoot w:val="0025495B"/>
    <w:rsid w:val="00012CD6"/>
    <w:rsid w:val="00012DE2"/>
    <w:rsid w:val="000372CE"/>
    <w:rsid w:val="00064222"/>
    <w:rsid w:val="00065C51"/>
    <w:rsid w:val="000B6546"/>
    <w:rsid w:val="000E4240"/>
    <w:rsid w:val="00105F1B"/>
    <w:rsid w:val="00134E12"/>
    <w:rsid w:val="00135061"/>
    <w:rsid w:val="00144563"/>
    <w:rsid w:val="00194453"/>
    <w:rsid w:val="001F12F8"/>
    <w:rsid w:val="00205D36"/>
    <w:rsid w:val="002229AE"/>
    <w:rsid w:val="00235CE7"/>
    <w:rsid w:val="0025495B"/>
    <w:rsid w:val="00285086"/>
    <w:rsid w:val="002A2A88"/>
    <w:rsid w:val="002A39FB"/>
    <w:rsid w:val="002E2088"/>
    <w:rsid w:val="0031028E"/>
    <w:rsid w:val="00331BF0"/>
    <w:rsid w:val="0035420F"/>
    <w:rsid w:val="00356F67"/>
    <w:rsid w:val="00362006"/>
    <w:rsid w:val="0039513A"/>
    <w:rsid w:val="003A2384"/>
    <w:rsid w:val="003F7383"/>
    <w:rsid w:val="00430B56"/>
    <w:rsid w:val="00440913"/>
    <w:rsid w:val="00467563"/>
    <w:rsid w:val="004C4EDE"/>
    <w:rsid w:val="004D6AD4"/>
    <w:rsid w:val="00511770"/>
    <w:rsid w:val="00513AF1"/>
    <w:rsid w:val="00521D45"/>
    <w:rsid w:val="00560121"/>
    <w:rsid w:val="00563434"/>
    <w:rsid w:val="0057597D"/>
    <w:rsid w:val="005760DD"/>
    <w:rsid w:val="005A048C"/>
    <w:rsid w:val="005B4E8B"/>
    <w:rsid w:val="005B5397"/>
    <w:rsid w:val="005C25D2"/>
    <w:rsid w:val="005D2ED5"/>
    <w:rsid w:val="005E728D"/>
    <w:rsid w:val="006021D4"/>
    <w:rsid w:val="00603F34"/>
    <w:rsid w:val="00626D0A"/>
    <w:rsid w:val="006450D4"/>
    <w:rsid w:val="00660A7D"/>
    <w:rsid w:val="00663BDF"/>
    <w:rsid w:val="00691651"/>
    <w:rsid w:val="006B572C"/>
    <w:rsid w:val="006D118B"/>
    <w:rsid w:val="006D1513"/>
    <w:rsid w:val="00703EF4"/>
    <w:rsid w:val="00724E91"/>
    <w:rsid w:val="00730FCE"/>
    <w:rsid w:val="007445F4"/>
    <w:rsid w:val="00785FAE"/>
    <w:rsid w:val="007C23AD"/>
    <w:rsid w:val="007E2273"/>
    <w:rsid w:val="007E41B5"/>
    <w:rsid w:val="007F3112"/>
    <w:rsid w:val="007F58CC"/>
    <w:rsid w:val="0080447F"/>
    <w:rsid w:val="008131BF"/>
    <w:rsid w:val="0081795C"/>
    <w:rsid w:val="00826D01"/>
    <w:rsid w:val="008540F8"/>
    <w:rsid w:val="00867A29"/>
    <w:rsid w:val="00911046"/>
    <w:rsid w:val="009329FC"/>
    <w:rsid w:val="00962FC7"/>
    <w:rsid w:val="00992907"/>
    <w:rsid w:val="009F44E8"/>
    <w:rsid w:val="00A219EB"/>
    <w:rsid w:val="00A21C8C"/>
    <w:rsid w:val="00A65D0E"/>
    <w:rsid w:val="00A81DF7"/>
    <w:rsid w:val="00A840DD"/>
    <w:rsid w:val="00A9772C"/>
    <w:rsid w:val="00AD1940"/>
    <w:rsid w:val="00AE0AB9"/>
    <w:rsid w:val="00AE76B3"/>
    <w:rsid w:val="00B02DAB"/>
    <w:rsid w:val="00B14CFD"/>
    <w:rsid w:val="00B63552"/>
    <w:rsid w:val="00B665E2"/>
    <w:rsid w:val="00B75C5B"/>
    <w:rsid w:val="00BD1247"/>
    <w:rsid w:val="00C00822"/>
    <w:rsid w:val="00C01827"/>
    <w:rsid w:val="00C07CE7"/>
    <w:rsid w:val="00C12823"/>
    <w:rsid w:val="00C41C9E"/>
    <w:rsid w:val="00C70169"/>
    <w:rsid w:val="00C75EA3"/>
    <w:rsid w:val="00C86C3E"/>
    <w:rsid w:val="00CA4452"/>
    <w:rsid w:val="00CA4F33"/>
    <w:rsid w:val="00CB1877"/>
    <w:rsid w:val="00CB27A8"/>
    <w:rsid w:val="00CB6B29"/>
    <w:rsid w:val="00CC2C09"/>
    <w:rsid w:val="00CE015B"/>
    <w:rsid w:val="00CE4160"/>
    <w:rsid w:val="00D12EE0"/>
    <w:rsid w:val="00D16D99"/>
    <w:rsid w:val="00D261BC"/>
    <w:rsid w:val="00D635FE"/>
    <w:rsid w:val="00D63DF2"/>
    <w:rsid w:val="00D70346"/>
    <w:rsid w:val="00D96F93"/>
    <w:rsid w:val="00DE1F4C"/>
    <w:rsid w:val="00DE769A"/>
    <w:rsid w:val="00E0353E"/>
    <w:rsid w:val="00E21212"/>
    <w:rsid w:val="00E35DA6"/>
    <w:rsid w:val="00E62C0B"/>
    <w:rsid w:val="00EA0F0C"/>
    <w:rsid w:val="00EC2195"/>
    <w:rsid w:val="00EC3989"/>
    <w:rsid w:val="00ED6DA9"/>
    <w:rsid w:val="00EF22F1"/>
    <w:rsid w:val="00EF6729"/>
    <w:rsid w:val="00F238F4"/>
    <w:rsid w:val="00F41347"/>
    <w:rsid w:val="00F44084"/>
    <w:rsid w:val="00F65BB6"/>
    <w:rsid w:val="00FA7E90"/>
    <w:rsid w:val="02FB2340"/>
    <w:rsid w:val="03AE0429"/>
    <w:rsid w:val="043B4543"/>
    <w:rsid w:val="115049F7"/>
    <w:rsid w:val="121A32EA"/>
    <w:rsid w:val="1DCD0BC2"/>
    <w:rsid w:val="201402A2"/>
    <w:rsid w:val="21C855B7"/>
    <w:rsid w:val="35564315"/>
    <w:rsid w:val="371B2AF6"/>
    <w:rsid w:val="41BD0DB7"/>
    <w:rsid w:val="492B5CB4"/>
    <w:rsid w:val="53AA6863"/>
    <w:rsid w:val="53F653B7"/>
    <w:rsid w:val="55AA1ED6"/>
    <w:rsid w:val="5A8656C9"/>
    <w:rsid w:val="655D5710"/>
    <w:rsid w:val="68A3113F"/>
    <w:rsid w:val="6A4A1AB2"/>
    <w:rsid w:val="6B1348BC"/>
    <w:rsid w:val="6B5F61D3"/>
    <w:rsid w:val="783445CF"/>
    <w:rsid w:val="7ABB4AC2"/>
    <w:rsid w:val="7EED7AA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8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10">
    <w:name w:val="批注框文本 字符"/>
    <w:basedOn w:val="6"/>
    <w:link w:val="2"/>
    <w:semiHidden/>
    <w:qFormat/>
    <w:uiPriority w:val="99"/>
    <w:rPr>
      <w:sz w:val="18"/>
      <w:szCs w:val="18"/>
    </w:rPr>
  </w:style>
  <w:style w:type="character" w:customStyle="1" w:styleId="11">
    <w:name w:val="font41"/>
    <w:basedOn w:val="6"/>
    <w:qFormat/>
    <w:uiPriority w:val="0"/>
    <w:rPr>
      <w:rFonts w:ascii="Calibri" w:hAnsi="Calibri" w:cs="Calibri"/>
      <w:color w:val="000000"/>
      <w:sz w:val="20"/>
      <w:szCs w:val="20"/>
      <w:u w:val="none"/>
    </w:rPr>
  </w:style>
  <w:style w:type="character" w:customStyle="1" w:styleId="12">
    <w:name w:val="font11"/>
    <w:basedOn w:val="6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paragraph" w:customStyle="1" w:styleId="13">
    <w:name w:val="列表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1156</Words>
  <Characters>1303</Characters>
  <Lines>66</Lines>
  <Paragraphs>97</Paragraphs>
  <TotalTime>280</TotalTime>
  <ScaleCrop>false</ScaleCrop>
  <LinksUpToDate>false</LinksUpToDate>
  <CharactersWithSpaces>1313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2026-07-01T09:47:00Z</dcterms:created>
  <dc:creator>admin</dc:creator>
  <cp:lastModifiedBy>WPS_1665469183</cp:lastModifiedBy>
  <cp:lastPrinted>2018-09-20T03:43:00Z</cp:lastPrinted>
  <dcterms:modified xsi:type="dcterms:W3CDTF">2026-09-03T00:41:40Z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884D227CB0D4493A8DB697B8FEFBD441_13</vt:lpwstr>
  </property>
  <property fmtid="{D5CDD505-2E9C-101B-9397-08002B2CF9AE}" pid="4" name="ClassificationContentMarkingHeaderShapeIds">
    <vt:lpwstr>1,2,3</vt:lpwstr>
  </property>
  <property fmtid="{D5CDD505-2E9C-101B-9397-08002B2CF9AE}" pid="5" name="ClassificationContentMarkingHeaderFontProps">
    <vt:lpwstr>#000000,10,Calibri</vt:lpwstr>
  </property>
  <property fmtid="{D5CDD505-2E9C-101B-9397-08002B2CF9AE}" pid="6" name="ClassificationContentMarkingHeaderText">
    <vt:lpwstr>Unrestricted Document</vt:lpwstr>
  </property>
  <property fmtid="{D5CDD505-2E9C-101B-9397-08002B2CF9AE}" pid="7" name="ClassificationContentMarkingFooterShapeIds">
    <vt:lpwstr>4,5,6</vt:lpwstr>
  </property>
  <property fmtid="{D5CDD505-2E9C-101B-9397-08002B2CF9AE}" pid="8" name="ClassificationContentMarkingFooterFontProps">
    <vt:lpwstr>#000000,10,Calibri</vt:lpwstr>
  </property>
  <property fmtid="{D5CDD505-2E9C-101B-9397-08002B2CF9AE}" pid="9" name="ClassificationContentMarkingFooterText">
    <vt:lpwstr>Unrestricted Document</vt:lpwstr>
  </property>
  <property fmtid="{D5CDD505-2E9C-101B-9397-08002B2CF9AE}" pid="10" name="MSIP_Label_3a6cd297-68f3-4e9c-a217-8f77a18ff69a_Enabled">
    <vt:lpwstr>true</vt:lpwstr>
  </property>
  <property fmtid="{D5CDD505-2E9C-101B-9397-08002B2CF9AE}" pid="11" name="MSIP_Label_3a6cd297-68f3-4e9c-a217-8f77a18ff69a_SetDate">
    <vt:lpwstr>2024-06-11T09:14:48Z</vt:lpwstr>
  </property>
  <property fmtid="{D5CDD505-2E9C-101B-9397-08002B2CF9AE}" pid="12" name="MSIP_Label_3a6cd297-68f3-4e9c-a217-8f77a18ff69a_Method">
    <vt:lpwstr>Privileged</vt:lpwstr>
  </property>
  <property fmtid="{D5CDD505-2E9C-101B-9397-08002B2CF9AE}" pid="13" name="MSIP_Label_3a6cd297-68f3-4e9c-a217-8f77a18ff69a_Name">
    <vt:lpwstr>Unrestricted</vt:lpwstr>
  </property>
  <property fmtid="{D5CDD505-2E9C-101B-9397-08002B2CF9AE}" pid="14" name="MSIP_Label_3a6cd297-68f3-4e9c-a217-8f77a18ff69a_SiteId">
    <vt:lpwstr>071061f3-d569-4688-9ede-b63a6a7f1ecc</vt:lpwstr>
  </property>
  <property fmtid="{D5CDD505-2E9C-101B-9397-08002B2CF9AE}" pid="15" name="MSIP_Label_3a6cd297-68f3-4e9c-a217-8f77a18ff69a_ActionId">
    <vt:lpwstr>e5617107-8340-4273-8b2f-9dce175f92bf</vt:lpwstr>
  </property>
  <property fmtid="{D5CDD505-2E9C-101B-9397-08002B2CF9AE}" pid="16" name="MSIP_Label_3a6cd297-68f3-4e9c-a217-8f77a18ff69a_ContentBits">
    <vt:lpwstr>3</vt:lpwstr>
  </property>
  <property fmtid="{D5CDD505-2E9C-101B-9397-08002B2CF9AE}" pid="17" name="KSOTemplateDocerSaveRecord">
    <vt:lpwstr>eyJoZGlkIjoiYzdlN2FmYzc2MjY4YzhkZTM1NWE1ZmFjMWQ2NTNkMDIiLCJ1c2VySWQiOiIxNDE5NDM4ODI2In0=</vt:lpwstr>
  </property>
</Properties>
</file>