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5"/>
        <w:tblW w:w="10289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9"/>
        <w:gridCol w:w="8474"/>
        <w:gridCol w:w="876"/>
      </w:tblGrid>
      <w:tr w14:paraId="78365C9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  <w:jc w:val="center"/>
        </w:trPr>
        <w:tc>
          <w:tcPr>
            <w:tcW w:w="10289" w:type="dxa"/>
            <w:gridSpan w:val="3"/>
            <w:tcBorders>
              <w:top w:val="nil"/>
              <w:bottom w:val="single" w:color="008000" w:sz="8" w:space="0"/>
            </w:tcBorders>
            <w:vAlign w:val="center"/>
          </w:tcPr>
          <w:p w14:paraId="12B8F8C2">
            <w:pPr>
              <w:widowControl/>
              <w:jc w:val="center"/>
              <w:rPr>
                <w:rFonts w:hint="eastAsia" w:ascii="宋体" w:hAnsi="宋体"/>
                <w:b/>
                <w:bCs/>
                <w:color w:val="auto"/>
                <w:kern w:val="0"/>
                <w:sz w:val="32"/>
                <w:szCs w:val="32"/>
              </w:rPr>
            </w:pPr>
            <w:r>
              <w:rPr>
                <w:rFonts w:hint="eastAsia" w:ascii="宋体" w:hAnsi="宋体"/>
                <w:b/>
                <w:bCs/>
                <w:color w:val="auto"/>
                <w:kern w:val="0"/>
                <w:sz w:val="32"/>
                <w:szCs w:val="32"/>
              </w:rPr>
              <w:t>阜外华中</w:t>
            </w:r>
            <w:bookmarkStart w:id="0" w:name="_GoBack"/>
            <w:bookmarkEnd w:id="0"/>
            <w:r>
              <w:rPr>
                <w:rFonts w:hint="eastAsia" w:ascii="宋体" w:hAnsi="宋体"/>
                <w:b/>
                <w:bCs/>
                <w:color w:val="auto"/>
                <w:kern w:val="0"/>
                <w:sz w:val="32"/>
                <w:szCs w:val="32"/>
              </w:rPr>
              <w:t>心血管病医院</w:t>
            </w:r>
          </w:p>
          <w:p w14:paraId="5D2BE67E">
            <w:pPr>
              <w:widowControl/>
              <w:jc w:val="center"/>
              <w:rPr>
                <w:rFonts w:hint="eastAsia" w:ascii="宋体" w:hAnsi="宋体"/>
                <w:b/>
                <w:bCs/>
                <w:color w:val="auto"/>
                <w:kern w:val="0"/>
                <w:sz w:val="32"/>
                <w:szCs w:val="32"/>
              </w:rPr>
            </w:pPr>
            <w:r>
              <w:rPr>
                <w:rFonts w:hint="eastAsia" w:ascii="宋体" w:hAnsi="宋体"/>
                <w:b/>
                <w:bCs/>
                <w:color w:val="auto"/>
                <w:kern w:val="0"/>
                <w:sz w:val="28"/>
                <w:szCs w:val="28"/>
                <w:lang w:val="en-US" w:eastAsia="zh-CN"/>
              </w:rPr>
              <w:t>微创瓣膜牵开器</w:t>
            </w:r>
            <w:r>
              <w:rPr>
                <w:rFonts w:hint="eastAsia" w:ascii="宋体" w:hAnsi="宋体"/>
                <w:b/>
                <w:bCs/>
                <w:color w:val="auto"/>
                <w:kern w:val="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8"/>
                <w:szCs w:val="28"/>
              </w:rPr>
              <w:t>微创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8"/>
                <w:szCs w:val="28"/>
                <w:lang w:val="en-US" w:eastAsia="zh-CN"/>
              </w:rPr>
              <w:t>胸骨牵开器</w:t>
            </w:r>
            <w:r>
              <w:rPr>
                <w:rFonts w:hint="eastAsia" w:ascii="宋体" w:hAnsi="宋体"/>
                <w:b/>
                <w:bCs/>
                <w:color w:val="auto"/>
                <w:kern w:val="0"/>
                <w:sz w:val="28"/>
                <w:szCs w:val="28"/>
              </w:rPr>
              <w:t>招标技术要求</w:t>
            </w:r>
          </w:p>
        </w:tc>
      </w:tr>
      <w:tr w14:paraId="519FD51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2" w:hRule="exact"/>
          <w:jc w:val="center"/>
        </w:trPr>
        <w:tc>
          <w:tcPr>
            <w:tcW w:w="939" w:type="dxa"/>
            <w:tcBorders>
              <w:top w:val="nil"/>
              <w:left w:val="single" w:color="008000" w:sz="8" w:space="0"/>
              <w:bottom w:val="single" w:color="008000" w:sz="8" w:space="0"/>
              <w:right w:val="single" w:color="008000" w:sz="8" w:space="0"/>
            </w:tcBorders>
            <w:vAlign w:val="center"/>
          </w:tcPr>
          <w:p w14:paraId="588A1CFD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1"/>
                <w:szCs w:val="21"/>
              </w:rPr>
            </w:pPr>
            <w:r>
              <w:rPr>
                <w:rStyle w:val="12"/>
                <w:rFonts w:hint="eastAsia" w:ascii="宋体" w:hAnsi="宋体" w:eastAsia="宋体" w:cs="宋体"/>
                <w:color w:val="auto"/>
                <w:sz w:val="21"/>
                <w:szCs w:val="21"/>
                <w:lang w:bidi="ar"/>
              </w:rPr>
              <w:t>*</w:t>
            </w:r>
            <w:r>
              <w:rPr>
                <w:rStyle w:val="13"/>
                <w:rFonts w:hint="eastAsia" w:ascii="宋体" w:hAnsi="宋体" w:eastAsia="宋体" w:cs="宋体"/>
                <w:color w:val="auto"/>
                <w:sz w:val="21"/>
                <w:szCs w:val="21"/>
                <w:lang w:bidi="ar"/>
              </w:rPr>
              <w:t>一</w:t>
            </w:r>
          </w:p>
        </w:tc>
        <w:tc>
          <w:tcPr>
            <w:tcW w:w="8474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vAlign w:val="center"/>
          </w:tcPr>
          <w:p w14:paraId="4586E88E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1"/>
                <w:szCs w:val="21"/>
                <w:lang w:bidi="ar"/>
              </w:rPr>
              <w:t>总体要求</w:t>
            </w:r>
          </w:p>
        </w:tc>
        <w:tc>
          <w:tcPr>
            <w:tcW w:w="876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vAlign w:val="center"/>
          </w:tcPr>
          <w:p w14:paraId="639476D6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1"/>
                <w:szCs w:val="21"/>
              </w:rPr>
            </w:pPr>
          </w:p>
        </w:tc>
      </w:tr>
      <w:tr w14:paraId="7FC7430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7" w:hRule="atLeast"/>
          <w:jc w:val="center"/>
        </w:trPr>
        <w:tc>
          <w:tcPr>
            <w:tcW w:w="939" w:type="dxa"/>
            <w:tcBorders>
              <w:top w:val="nil"/>
              <w:left w:val="single" w:color="008000" w:sz="8" w:space="0"/>
              <w:bottom w:val="single" w:color="008000" w:sz="8" w:space="0"/>
              <w:right w:val="single" w:color="008000" w:sz="8" w:space="0"/>
            </w:tcBorders>
            <w:vAlign w:val="center"/>
          </w:tcPr>
          <w:p w14:paraId="7BBFD6E2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bidi="ar"/>
              </w:rPr>
              <w:t>1</w:t>
            </w:r>
          </w:p>
        </w:tc>
        <w:tc>
          <w:tcPr>
            <w:tcW w:w="8474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vAlign w:val="center"/>
          </w:tcPr>
          <w:p w14:paraId="09A38707">
            <w:pPr>
              <w:pStyle w:val="7"/>
              <w:widowControl/>
              <w:ind w:firstLine="0" w:firstLineChars="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"/>
              </w:rPr>
              <w:t>本项目的全部手术器械需提供同一品牌。</w:t>
            </w:r>
          </w:p>
        </w:tc>
        <w:tc>
          <w:tcPr>
            <w:tcW w:w="876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vAlign w:val="center"/>
          </w:tcPr>
          <w:p w14:paraId="617FD2CF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bidi="ar"/>
              </w:rPr>
              <w:t>具备</w:t>
            </w:r>
          </w:p>
        </w:tc>
      </w:tr>
      <w:tr w14:paraId="7F954BF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8" w:hRule="atLeast"/>
          <w:jc w:val="center"/>
        </w:trPr>
        <w:tc>
          <w:tcPr>
            <w:tcW w:w="939" w:type="dxa"/>
            <w:tcBorders>
              <w:top w:val="nil"/>
              <w:left w:val="single" w:color="008000" w:sz="8" w:space="0"/>
              <w:bottom w:val="single" w:color="008000" w:sz="8" w:space="0"/>
              <w:right w:val="single" w:color="008000" w:sz="8" w:space="0"/>
            </w:tcBorders>
            <w:vAlign w:val="center"/>
          </w:tcPr>
          <w:p w14:paraId="1A63A96E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bidi="ar"/>
              </w:rPr>
              <w:t>2</w:t>
            </w:r>
          </w:p>
        </w:tc>
        <w:tc>
          <w:tcPr>
            <w:tcW w:w="8474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vAlign w:val="center"/>
          </w:tcPr>
          <w:p w14:paraId="7723BD9C">
            <w:pPr>
              <w:pStyle w:val="7"/>
              <w:widowControl/>
              <w:numPr>
                <w:ilvl w:val="0"/>
                <w:numId w:val="1"/>
              </w:numPr>
              <w:ind w:left="425" w:leftChars="0" w:hanging="425" w:firstLineChars="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"/>
              </w:rPr>
              <w:t>提供产品有效的医疗器械注册证或备案凭证。并提供具有法律法规效力的证明材料，不限于所投产品的检验报告、医疗器械产品技术要求，以及使用说明书和或公开的彩页。</w:t>
            </w:r>
          </w:p>
          <w:p w14:paraId="7124DFEE">
            <w:pPr>
              <w:pStyle w:val="7"/>
              <w:widowControl/>
              <w:numPr>
                <w:ilvl w:val="0"/>
                <w:numId w:val="1"/>
              </w:numPr>
              <w:ind w:left="425" w:leftChars="0" w:hanging="425" w:firstLineChars="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"/>
              </w:rPr>
              <w:t>进口产品需提供中英文对照的原版技术白皮书、产品授权书。</w:t>
            </w:r>
          </w:p>
          <w:p w14:paraId="3B54EA63">
            <w:pPr>
              <w:pStyle w:val="7"/>
              <w:widowControl/>
              <w:numPr>
                <w:ilvl w:val="0"/>
                <w:numId w:val="1"/>
              </w:numPr>
              <w:ind w:left="425" w:leftChars="0" w:hanging="425" w:firstLineChars="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"/>
              </w:rPr>
              <w:t>提供投标人的医疗器械经营许可证或备案凭证</w:t>
            </w:r>
          </w:p>
        </w:tc>
        <w:tc>
          <w:tcPr>
            <w:tcW w:w="876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vAlign w:val="center"/>
          </w:tcPr>
          <w:p w14:paraId="13FA2CCC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bidi="ar"/>
              </w:rPr>
              <w:t>具备</w:t>
            </w:r>
          </w:p>
        </w:tc>
      </w:tr>
      <w:tr w14:paraId="6BED8E5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exact"/>
          <w:jc w:val="center"/>
        </w:trPr>
        <w:tc>
          <w:tcPr>
            <w:tcW w:w="939" w:type="dxa"/>
            <w:tcBorders>
              <w:top w:val="nil"/>
              <w:left w:val="single" w:color="008000" w:sz="8" w:space="0"/>
              <w:bottom w:val="single" w:color="008000" w:sz="8" w:space="0"/>
              <w:right w:val="single" w:color="008000" w:sz="8" w:space="0"/>
            </w:tcBorders>
            <w:vAlign w:val="center"/>
          </w:tcPr>
          <w:p w14:paraId="1D917731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bidi="ar"/>
              </w:rPr>
              <w:t>3</w:t>
            </w:r>
          </w:p>
        </w:tc>
        <w:tc>
          <w:tcPr>
            <w:tcW w:w="8474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vAlign w:val="center"/>
          </w:tcPr>
          <w:p w14:paraId="70964886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"/>
              </w:rPr>
              <w:t>不得另外配置需要使用专用耗材或试剂的设备</w:t>
            </w:r>
          </w:p>
        </w:tc>
        <w:tc>
          <w:tcPr>
            <w:tcW w:w="876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vAlign w:val="center"/>
          </w:tcPr>
          <w:p w14:paraId="50691F96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bidi="ar"/>
              </w:rPr>
              <w:t>具备</w:t>
            </w:r>
          </w:p>
        </w:tc>
      </w:tr>
      <w:tr w14:paraId="2377ED9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exact"/>
          <w:jc w:val="center"/>
        </w:trPr>
        <w:tc>
          <w:tcPr>
            <w:tcW w:w="939" w:type="dxa"/>
            <w:tcBorders>
              <w:top w:val="nil"/>
              <w:left w:val="single" w:color="008000" w:sz="8" w:space="0"/>
              <w:bottom w:val="single" w:color="008000" w:sz="8" w:space="0"/>
              <w:right w:val="single" w:color="008000" w:sz="8" w:space="0"/>
            </w:tcBorders>
            <w:vAlign w:val="center"/>
          </w:tcPr>
          <w:p w14:paraId="137A7913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bidi="ar"/>
              </w:rPr>
              <w:t>4</w:t>
            </w:r>
          </w:p>
        </w:tc>
        <w:tc>
          <w:tcPr>
            <w:tcW w:w="8474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vAlign w:val="center"/>
          </w:tcPr>
          <w:p w14:paraId="5C837CE2">
            <w:pPr>
              <w:widowControl/>
              <w:jc w:val="left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"/>
              </w:rPr>
              <w:t>每套中每件器械提供产品信息（包括产品注册证名称、品牌、产地、型号和单价）</w:t>
            </w:r>
          </w:p>
        </w:tc>
        <w:tc>
          <w:tcPr>
            <w:tcW w:w="876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vAlign w:val="center"/>
          </w:tcPr>
          <w:p w14:paraId="3B5ABFAC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bidi="ar"/>
              </w:rPr>
              <w:t>具备</w:t>
            </w:r>
          </w:p>
        </w:tc>
      </w:tr>
      <w:tr w14:paraId="3851719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2" w:hRule="atLeast"/>
          <w:jc w:val="center"/>
        </w:trPr>
        <w:tc>
          <w:tcPr>
            <w:tcW w:w="939" w:type="dxa"/>
            <w:tcBorders>
              <w:top w:val="nil"/>
              <w:left w:val="single" w:color="008000" w:sz="8" w:space="0"/>
              <w:bottom w:val="single" w:color="008000" w:sz="8" w:space="0"/>
              <w:right w:val="single" w:color="008000" w:sz="8" w:space="0"/>
            </w:tcBorders>
            <w:vAlign w:val="center"/>
          </w:tcPr>
          <w:p w14:paraId="4AE2BE54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/>
              </w:rPr>
              <w:t>二</w:t>
            </w:r>
          </w:p>
        </w:tc>
        <w:tc>
          <w:tcPr>
            <w:tcW w:w="8474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vAlign w:val="center"/>
          </w:tcPr>
          <w:p w14:paraId="77AC7BBF">
            <w:pPr>
              <w:widowControl/>
              <w:jc w:val="left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"/>
              </w:rPr>
              <w:t>技术要求</w:t>
            </w:r>
          </w:p>
        </w:tc>
        <w:tc>
          <w:tcPr>
            <w:tcW w:w="876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vAlign w:val="center"/>
          </w:tcPr>
          <w:p w14:paraId="2F14496C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</w:rPr>
            </w:pPr>
          </w:p>
        </w:tc>
      </w:tr>
      <w:tr w14:paraId="47F268B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2" w:hRule="atLeast"/>
          <w:jc w:val="center"/>
        </w:trPr>
        <w:tc>
          <w:tcPr>
            <w:tcW w:w="939" w:type="dxa"/>
            <w:tcBorders>
              <w:top w:val="nil"/>
              <w:left w:val="single" w:color="008000" w:sz="8" w:space="0"/>
              <w:bottom w:val="single" w:color="008000" w:sz="8" w:space="0"/>
              <w:right w:val="single" w:color="008000" w:sz="8" w:space="0"/>
            </w:tcBorders>
            <w:shd w:val="clear" w:color="auto" w:fill="auto"/>
            <w:vAlign w:val="center"/>
          </w:tcPr>
          <w:p w14:paraId="3B8185A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zh-CN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1"/>
                <w:szCs w:val="21"/>
                <w:lang w:eastAsia="zh-CN" w:bidi="ar"/>
              </w:rPr>
              <w:t>（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1"/>
                <w:szCs w:val="21"/>
                <w:lang w:val="en-US" w:eastAsia="zh-CN" w:bidi="ar"/>
              </w:rPr>
              <w:t>一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1"/>
                <w:szCs w:val="21"/>
                <w:lang w:eastAsia="zh-CN" w:bidi="ar"/>
              </w:rPr>
              <w:t>）</w:t>
            </w:r>
          </w:p>
        </w:tc>
        <w:tc>
          <w:tcPr>
            <w:tcW w:w="8474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shd w:val="clear" w:color="auto" w:fill="auto"/>
            <w:vAlign w:val="center"/>
          </w:tcPr>
          <w:p w14:paraId="655A92AA">
            <w:pPr>
              <w:widowControl/>
              <w:jc w:val="left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b w:val="0"/>
                <w:bCs w:val="0"/>
                <w:color w:val="auto"/>
                <w:kern w:val="0"/>
                <w:sz w:val="21"/>
                <w:szCs w:val="21"/>
                <w:lang w:val="en-US" w:eastAsia="zh-CN"/>
              </w:rPr>
              <w:t>微创瓣膜牵开器 1套</w:t>
            </w:r>
          </w:p>
        </w:tc>
        <w:tc>
          <w:tcPr>
            <w:tcW w:w="876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vAlign w:val="center"/>
          </w:tcPr>
          <w:p w14:paraId="5E0F2E91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bidi="ar"/>
              </w:rPr>
              <w:t>具备</w:t>
            </w:r>
          </w:p>
        </w:tc>
      </w:tr>
      <w:tr w14:paraId="283340F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7" w:hRule="atLeast"/>
          <w:jc w:val="center"/>
        </w:trPr>
        <w:tc>
          <w:tcPr>
            <w:tcW w:w="939" w:type="dxa"/>
            <w:tcBorders>
              <w:top w:val="nil"/>
              <w:left w:val="single" w:color="008000" w:sz="8" w:space="0"/>
              <w:bottom w:val="single" w:color="008000" w:sz="8" w:space="0"/>
              <w:right w:val="single" w:color="008000" w:sz="8" w:space="0"/>
            </w:tcBorders>
            <w:vAlign w:val="center"/>
          </w:tcPr>
          <w:p w14:paraId="277FF1B8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"/>
              </w:rPr>
              <w:t>1</w:t>
            </w:r>
          </w:p>
        </w:tc>
        <w:tc>
          <w:tcPr>
            <w:tcW w:w="8474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vAlign w:val="center"/>
          </w:tcPr>
          <w:p w14:paraId="2BAAA688">
            <w:pPr>
              <w:rPr>
                <w:rFonts w:hint="eastAsia" w:ascii="宋体" w:hAnsi="宋体" w:eastAsia="宋体" w:cs="宋体"/>
                <w:color w:val="auto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微创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牵开器系统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套装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包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含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eastAsia="zh-CN"/>
              </w:rPr>
              <w:t>：</w:t>
            </w:r>
          </w:p>
          <w:p w14:paraId="0F5E50B5">
            <w:pPr>
              <w:numPr>
                <w:ilvl w:val="0"/>
                <w:numId w:val="2"/>
              </w:numP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万向固定调节底座1个，无需机械臂，可任意角度锁定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eastAsia="zh-CN"/>
              </w:rPr>
              <w:t>。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 xml:space="preserve"> </w:t>
            </w:r>
          </w:p>
          <w:p w14:paraId="24CA3D21">
            <w:pPr>
              <w:numPr>
                <w:ilvl w:val="0"/>
                <w:numId w:val="2"/>
              </w:numP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eastAsia="zh-CN"/>
              </w:rPr>
              <w:t>内嵌式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调节手柄1个，可精准调整瓣片仰角，调节精度（±0.5mm），调节手柄全长262mm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eastAsia="zh-CN"/>
              </w:rPr>
              <w:t>。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 xml:space="preserve"> </w:t>
            </w:r>
          </w:p>
          <w:p w14:paraId="3ABCF42D">
            <w:pPr>
              <w:numPr>
                <w:ilvl w:val="0"/>
                <w:numId w:val="2"/>
              </w:numP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叶片调节起子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1个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，起子全长为260mm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eastAsia="zh-CN"/>
              </w:rPr>
              <w:t>。</w:t>
            </w:r>
          </w:p>
          <w:p w14:paraId="7B849513">
            <w:pPr>
              <w:numPr>
                <w:ilvl w:val="0"/>
                <w:numId w:val="2"/>
              </w:numP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叶片夹持钳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1个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，叶片夹持钳全长260mm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eastAsia="zh-CN"/>
              </w:rPr>
              <w:t>。</w:t>
            </w:r>
          </w:p>
          <w:p w14:paraId="5B939F2A">
            <w:pPr>
              <w:numPr>
                <w:ilvl w:val="0"/>
                <w:numId w:val="2"/>
              </w:numP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拉钩叶片单叶折叠1个</w:t>
            </w: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30*40mm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eastAsia="zh-CN"/>
              </w:rPr>
              <w:t>。</w:t>
            </w:r>
          </w:p>
          <w:p w14:paraId="216CED3A">
            <w:pPr>
              <w:numPr>
                <w:ilvl w:val="0"/>
                <w:numId w:val="2"/>
              </w:numP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拉钩叶片单叶折叠1个</w:t>
            </w: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30*50mm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eastAsia="zh-CN"/>
              </w:rPr>
              <w:t>。</w:t>
            </w:r>
          </w:p>
          <w:p w14:paraId="22106E86">
            <w:pPr>
              <w:numPr>
                <w:ilvl w:val="0"/>
                <w:numId w:val="2"/>
              </w:numP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拉钩叶片双叶折叠1个</w:t>
            </w: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30*40mm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eastAsia="zh-CN"/>
              </w:rPr>
              <w:t>。</w:t>
            </w:r>
          </w:p>
          <w:p w14:paraId="7268F256">
            <w:pPr>
              <w:numPr>
                <w:ilvl w:val="0"/>
                <w:numId w:val="2"/>
              </w:numP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拉钩叶片双叶折叠1个</w:t>
            </w: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30*50mm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eastAsia="zh-CN"/>
              </w:rPr>
              <w:t>。</w:t>
            </w:r>
          </w:p>
        </w:tc>
        <w:tc>
          <w:tcPr>
            <w:tcW w:w="876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vAlign w:val="center"/>
          </w:tcPr>
          <w:p w14:paraId="3F25CCEC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bidi="ar"/>
              </w:rPr>
              <w:t>具备</w:t>
            </w:r>
          </w:p>
        </w:tc>
      </w:tr>
      <w:tr w14:paraId="4112A6E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  <w:jc w:val="center"/>
        </w:trPr>
        <w:tc>
          <w:tcPr>
            <w:tcW w:w="939" w:type="dxa"/>
            <w:tcBorders>
              <w:top w:val="nil"/>
              <w:left w:val="single" w:color="008000" w:sz="8" w:space="0"/>
              <w:bottom w:val="single" w:color="008000" w:sz="8" w:space="0"/>
              <w:right w:val="single" w:color="008000" w:sz="8" w:space="0"/>
            </w:tcBorders>
            <w:shd w:val="clear" w:color="auto" w:fill="auto"/>
            <w:vAlign w:val="center"/>
          </w:tcPr>
          <w:p w14:paraId="1410249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"/>
              </w:rPr>
              <w:t>2</w:t>
            </w:r>
          </w:p>
        </w:tc>
        <w:tc>
          <w:tcPr>
            <w:tcW w:w="8474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vAlign w:val="center"/>
          </w:tcPr>
          <w:p w14:paraId="74C10B98">
            <w:pP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bidi="ar"/>
              </w:rPr>
              <w:t>可重复使用的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医用不锈钢</w:t>
            </w: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或合金钢材质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bidi="ar"/>
              </w:rPr>
              <w:t>专为微创手术</w:t>
            </w:r>
          </w:p>
        </w:tc>
        <w:tc>
          <w:tcPr>
            <w:tcW w:w="876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vAlign w:val="center"/>
          </w:tcPr>
          <w:p w14:paraId="68F70164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bidi="ar"/>
              </w:rPr>
              <w:t>具备</w:t>
            </w:r>
          </w:p>
        </w:tc>
      </w:tr>
      <w:tr w14:paraId="76D3538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4" w:hRule="atLeast"/>
          <w:jc w:val="center"/>
        </w:trPr>
        <w:tc>
          <w:tcPr>
            <w:tcW w:w="939" w:type="dxa"/>
            <w:tcBorders>
              <w:top w:val="nil"/>
              <w:left w:val="single" w:color="008000" w:sz="8" w:space="0"/>
              <w:bottom w:val="single" w:color="008000" w:sz="8" w:space="0"/>
              <w:right w:val="single" w:color="008000" w:sz="8" w:space="0"/>
            </w:tcBorders>
            <w:shd w:val="clear" w:color="auto" w:fill="auto"/>
            <w:vAlign w:val="center"/>
          </w:tcPr>
          <w:p w14:paraId="0E03C9CD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"/>
              </w:rPr>
              <w:t>3</w:t>
            </w:r>
          </w:p>
        </w:tc>
        <w:tc>
          <w:tcPr>
            <w:tcW w:w="8474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vAlign w:val="center"/>
          </w:tcPr>
          <w:p w14:paraId="42617059">
            <w:pPr>
              <w:widowControl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val="en-US" w:eastAsia="zh-CN" w:bidi="ar"/>
              </w:rPr>
              <w:t>可高温高压、低温等离子消毒</w:t>
            </w:r>
          </w:p>
        </w:tc>
        <w:tc>
          <w:tcPr>
            <w:tcW w:w="876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vAlign w:val="center"/>
          </w:tcPr>
          <w:p w14:paraId="2F1FECFC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bidi="ar"/>
              </w:rPr>
              <w:t>具备</w:t>
            </w:r>
          </w:p>
        </w:tc>
      </w:tr>
      <w:tr w14:paraId="4CB57EB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atLeast"/>
          <w:jc w:val="center"/>
        </w:trPr>
        <w:tc>
          <w:tcPr>
            <w:tcW w:w="939" w:type="dxa"/>
            <w:tcBorders>
              <w:top w:val="nil"/>
              <w:left w:val="single" w:color="008000" w:sz="8" w:space="0"/>
              <w:bottom w:val="single" w:color="008000" w:sz="8" w:space="0"/>
              <w:right w:val="single" w:color="008000" w:sz="8" w:space="0"/>
            </w:tcBorders>
            <w:shd w:val="clear" w:color="auto" w:fill="auto"/>
            <w:vAlign w:val="center"/>
          </w:tcPr>
          <w:p w14:paraId="2438C6BA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"/>
              </w:rPr>
              <w:t>4</w:t>
            </w:r>
          </w:p>
        </w:tc>
        <w:tc>
          <w:tcPr>
            <w:tcW w:w="8474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vAlign w:val="center"/>
          </w:tcPr>
          <w:p w14:paraId="312C8F22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bidi="ar"/>
              </w:rPr>
              <w:t>产品使用寿命≥5年，提供铭牌或说明书</w:t>
            </w:r>
          </w:p>
        </w:tc>
        <w:tc>
          <w:tcPr>
            <w:tcW w:w="876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vAlign w:val="center"/>
          </w:tcPr>
          <w:p w14:paraId="157BE2B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bidi="ar"/>
              </w:rPr>
              <w:t>具备</w:t>
            </w:r>
          </w:p>
        </w:tc>
      </w:tr>
      <w:tr w14:paraId="207E7F7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0" w:hRule="atLeast"/>
          <w:jc w:val="center"/>
        </w:trPr>
        <w:tc>
          <w:tcPr>
            <w:tcW w:w="939" w:type="dxa"/>
            <w:tcBorders>
              <w:top w:val="nil"/>
              <w:left w:val="single" w:color="008000" w:sz="8" w:space="0"/>
              <w:bottom w:val="single" w:color="008000" w:sz="8" w:space="0"/>
              <w:right w:val="single" w:color="008000" w:sz="8" w:space="0"/>
            </w:tcBorders>
            <w:vAlign w:val="center"/>
          </w:tcPr>
          <w:p w14:paraId="69CC06F4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"/>
              </w:rPr>
              <w:t>5</w:t>
            </w:r>
          </w:p>
        </w:tc>
        <w:tc>
          <w:tcPr>
            <w:tcW w:w="8474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vAlign w:val="center"/>
          </w:tcPr>
          <w:p w14:paraId="5333A6DD">
            <w:pPr>
              <w:widowControl/>
              <w:jc w:val="left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val="en-US" w:eastAsia="zh-CN" w:bidi="ar"/>
              </w:rPr>
              <w:t>提配套的消毒盒一个，可高温高压消毒使用</w:t>
            </w:r>
          </w:p>
        </w:tc>
        <w:tc>
          <w:tcPr>
            <w:tcW w:w="876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vAlign w:val="center"/>
          </w:tcPr>
          <w:p w14:paraId="7F955F85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bidi="ar"/>
              </w:rPr>
              <w:t>具备</w:t>
            </w:r>
          </w:p>
        </w:tc>
      </w:tr>
      <w:tr w14:paraId="01B8AE6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3" w:hRule="atLeast"/>
          <w:jc w:val="center"/>
        </w:trPr>
        <w:tc>
          <w:tcPr>
            <w:tcW w:w="939" w:type="dxa"/>
            <w:tcBorders>
              <w:top w:val="nil"/>
              <w:left w:val="single" w:color="008000" w:sz="8" w:space="0"/>
              <w:bottom w:val="single" w:color="auto" w:sz="4" w:space="0"/>
              <w:right w:val="single" w:color="008000" w:sz="8" w:space="0"/>
            </w:tcBorders>
            <w:vAlign w:val="center"/>
          </w:tcPr>
          <w:p w14:paraId="57FC04E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"/>
              </w:rPr>
              <w:t>（二）</w:t>
            </w:r>
          </w:p>
        </w:tc>
        <w:tc>
          <w:tcPr>
            <w:tcW w:w="8474" w:type="dxa"/>
            <w:tcBorders>
              <w:top w:val="nil"/>
              <w:left w:val="nil"/>
              <w:bottom w:val="single" w:color="auto" w:sz="4" w:space="0"/>
              <w:right w:val="single" w:color="008000" w:sz="8" w:space="0"/>
            </w:tcBorders>
            <w:vAlign w:val="center"/>
          </w:tcPr>
          <w:p w14:paraId="67A69B97">
            <w:pPr>
              <w:widowControl/>
              <w:jc w:val="left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1"/>
                <w:szCs w:val="21"/>
              </w:rPr>
              <w:t>微创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1"/>
                <w:szCs w:val="21"/>
                <w:lang w:val="en-US" w:eastAsia="zh-CN"/>
              </w:rPr>
              <w:t>胸骨牵开器</w:t>
            </w:r>
            <w:r>
              <w:rPr>
                <w:rFonts w:hint="eastAsia" w:ascii="宋体" w:hAnsi="宋体" w:cs="宋体"/>
                <w:b w:val="0"/>
                <w:bCs w:val="0"/>
                <w:color w:val="auto"/>
                <w:kern w:val="0"/>
                <w:sz w:val="21"/>
                <w:szCs w:val="21"/>
                <w:lang w:val="en-US" w:eastAsia="zh-CN" w:bidi="ar"/>
              </w:rPr>
              <w:t xml:space="preserve">  1套</w:t>
            </w:r>
          </w:p>
        </w:tc>
        <w:tc>
          <w:tcPr>
            <w:tcW w:w="876" w:type="dxa"/>
            <w:tcBorders>
              <w:top w:val="nil"/>
              <w:left w:val="nil"/>
              <w:bottom w:val="single" w:color="auto" w:sz="4" w:space="0"/>
              <w:right w:val="single" w:color="008000" w:sz="8" w:space="0"/>
            </w:tcBorders>
            <w:vAlign w:val="center"/>
          </w:tcPr>
          <w:p w14:paraId="5C0717DA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bidi="ar"/>
              </w:rPr>
              <w:t>具备</w:t>
            </w:r>
          </w:p>
        </w:tc>
      </w:tr>
      <w:tr w14:paraId="6A3A0EC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67" w:hRule="atLeast"/>
          <w:jc w:val="center"/>
        </w:trPr>
        <w:tc>
          <w:tcPr>
            <w:tcW w:w="9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45EFDA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"/>
              </w:rPr>
              <w:t>1</w:t>
            </w:r>
          </w:p>
        </w:tc>
        <w:tc>
          <w:tcPr>
            <w:tcW w:w="84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C65801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牵开器系统应该包含有：</w:t>
            </w:r>
          </w:p>
          <w:p w14:paraId="2DD68275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（1）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牵开器</w:t>
            </w: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、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牵开器齿条及支架</w:t>
            </w: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1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个；</w:t>
            </w:r>
          </w:p>
          <w:p w14:paraId="1EE4BEB2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（2）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标准长度叶片</w:t>
            </w: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1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个、加长版叶片</w:t>
            </w: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1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个；</w:t>
            </w:r>
          </w:p>
          <w:p w14:paraId="4B59A46E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（3）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标准长型剖胸术叶片</w:t>
            </w: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1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个、加长版长型剖胸术叶片</w:t>
            </w: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1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个；</w:t>
            </w:r>
          </w:p>
          <w:p w14:paraId="098A7A4E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（4）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短型延长型叶片</w:t>
            </w: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1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个、长型延长型叶片</w:t>
            </w: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1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个；</w:t>
            </w:r>
          </w:p>
          <w:p w14:paraId="63FE1D76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（5）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标准长度短型剖胸术叶片</w:t>
            </w: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1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个、加长长度短型剖胸术叶片</w:t>
            </w: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1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个。</w:t>
            </w:r>
          </w:p>
        </w:tc>
        <w:tc>
          <w:tcPr>
            <w:tcW w:w="8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B243FA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bidi="ar"/>
              </w:rPr>
              <w:t>具备</w:t>
            </w:r>
          </w:p>
        </w:tc>
      </w:tr>
      <w:tr w14:paraId="0E328E1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9" w:hRule="atLeast"/>
          <w:jc w:val="center"/>
        </w:trPr>
        <w:tc>
          <w:tcPr>
            <w:tcW w:w="9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862A2D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"/>
              </w:rPr>
              <w:t>2</w:t>
            </w:r>
          </w:p>
        </w:tc>
        <w:tc>
          <w:tcPr>
            <w:tcW w:w="84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650F26">
            <w:pPr>
              <w:widowControl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"/>
              </w:rPr>
              <w:t>牵开器各活动部件应灵活自如，无卡塞现象</w:t>
            </w: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val="en-US" w:eastAsia="zh-CN" w:bidi="ar"/>
              </w:rPr>
              <w:t>，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"/>
              </w:rPr>
              <w:t>匹配性能良好，无滑脱或失效</w:t>
            </w:r>
          </w:p>
        </w:tc>
        <w:tc>
          <w:tcPr>
            <w:tcW w:w="8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78A294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bidi="ar"/>
              </w:rPr>
              <w:t>具备</w:t>
            </w:r>
          </w:p>
        </w:tc>
      </w:tr>
      <w:tr w14:paraId="0F25A6A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3" w:hRule="atLeast"/>
          <w:jc w:val="center"/>
        </w:trPr>
        <w:tc>
          <w:tcPr>
            <w:tcW w:w="939" w:type="dxa"/>
            <w:tcBorders>
              <w:top w:val="single" w:color="auto" w:sz="4" w:space="0"/>
              <w:left w:val="single" w:color="008000" w:sz="8" w:space="0"/>
              <w:bottom w:val="single" w:color="auto" w:sz="4" w:space="0"/>
              <w:right w:val="single" w:color="008000" w:sz="8" w:space="0"/>
            </w:tcBorders>
            <w:vAlign w:val="center"/>
          </w:tcPr>
          <w:p w14:paraId="47248815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"/>
              </w:rPr>
              <w:t>3</w:t>
            </w:r>
          </w:p>
        </w:tc>
        <w:tc>
          <w:tcPr>
            <w:tcW w:w="847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8000" w:sz="8" w:space="0"/>
            </w:tcBorders>
            <w:shd w:val="clear" w:color="auto" w:fill="auto"/>
            <w:vAlign w:val="center"/>
          </w:tcPr>
          <w:p w14:paraId="4CC85C69">
            <w:pPr>
              <w:widowControl/>
              <w:jc w:val="left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"/>
              </w:rPr>
              <w:t>产品材质为630号不锈钢</w:t>
            </w: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val="en-US" w:eastAsia="zh-CN" w:bidi="ar"/>
              </w:rPr>
              <w:t>或合金钢</w:t>
            </w:r>
          </w:p>
        </w:tc>
        <w:tc>
          <w:tcPr>
            <w:tcW w:w="876" w:type="dxa"/>
            <w:tcBorders>
              <w:top w:val="single" w:color="auto" w:sz="4" w:space="0"/>
              <w:left w:val="nil"/>
              <w:bottom w:val="single" w:color="auto" w:sz="4" w:space="0"/>
              <w:right w:val="single" w:color="008000" w:sz="8" w:space="0"/>
            </w:tcBorders>
            <w:vAlign w:val="center"/>
          </w:tcPr>
          <w:p w14:paraId="200C4654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bidi="ar"/>
              </w:rPr>
              <w:t>具备</w:t>
            </w:r>
          </w:p>
        </w:tc>
      </w:tr>
      <w:tr w14:paraId="02C115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5" w:hRule="atLeast"/>
          <w:jc w:val="center"/>
        </w:trPr>
        <w:tc>
          <w:tcPr>
            <w:tcW w:w="9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D60920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"/>
              </w:rPr>
              <w:t>4</w:t>
            </w:r>
          </w:p>
        </w:tc>
        <w:tc>
          <w:tcPr>
            <w:tcW w:w="84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0D5401">
            <w:pPr>
              <w:widowControl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"/>
              </w:rPr>
              <w:t>要求模块化设计，多种叶片搭配，适用于各种手术和患者</w:t>
            </w:r>
          </w:p>
        </w:tc>
        <w:tc>
          <w:tcPr>
            <w:tcW w:w="8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492CFF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bidi="ar"/>
              </w:rPr>
              <w:t>具备</w:t>
            </w:r>
          </w:p>
        </w:tc>
      </w:tr>
      <w:tr w14:paraId="35F37B4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  <w:jc w:val="center"/>
        </w:trPr>
        <w:tc>
          <w:tcPr>
            <w:tcW w:w="939" w:type="dxa"/>
            <w:tcBorders>
              <w:top w:val="single" w:color="auto" w:sz="4" w:space="0"/>
              <w:left w:val="single" w:color="008000" w:sz="8" w:space="0"/>
              <w:bottom w:val="single" w:color="008000" w:sz="8" w:space="0"/>
              <w:right w:val="single" w:color="008000" w:sz="8" w:space="0"/>
            </w:tcBorders>
            <w:vAlign w:val="center"/>
          </w:tcPr>
          <w:p w14:paraId="4751CC86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"/>
              </w:rPr>
              <w:t>5</w:t>
            </w:r>
          </w:p>
        </w:tc>
        <w:tc>
          <w:tcPr>
            <w:tcW w:w="8474" w:type="dxa"/>
            <w:tcBorders>
              <w:top w:val="single" w:color="auto" w:sz="4" w:space="0"/>
              <w:left w:val="nil"/>
              <w:bottom w:val="single" w:color="008000" w:sz="8" w:space="0"/>
              <w:right w:val="single" w:color="008000" w:sz="8" w:space="0"/>
            </w:tcBorders>
            <w:shd w:val="clear" w:color="auto" w:fill="auto"/>
            <w:vAlign w:val="center"/>
          </w:tcPr>
          <w:p w14:paraId="18DD376B">
            <w:pPr>
              <w:widowControl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"/>
              </w:rPr>
              <w:t>极低侧高设计，多角度旋转</w:t>
            </w:r>
          </w:p>
        </w:tc>
        <w:tc>
          <w:tcPr>
            <w:tcW w:w="876" w:type="dxa"/>
            <w:tcBorders>
              <w:top w:val="single" w:color="auto" w:sz="4" w:space="0"/>
              <w:left w:val="nil"/>
              <w:bottom w:val="single" w:color="008000" w:sz="8" w:space="0"/>
              <w:right w:val="single" w:color="008000" w:sz="8" w:space="0"/>
            </w:tcBorders>
            <w:vAlign w:val="center"/>
          </w:tcPr>
          <w:p w14:paraId="4340BA4D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bidi="ar"/>
              </w:rPr>
              <w:t>具备</w:t>
            </w:r>
          </w:p>
        </w:tc>
      </w:tr>
      <w:tr w14:paraId="43E2552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4" w:hRule="atLeast"/>
          <w:jc w:val="center"/>
        </w:trPr>
        <w:tc>
          <w:tcPr>
            <w:tcW w:w="939" w:type="dxa"/>
            <w:tcBorders>
              <w:top w:val="nil"/>
              <w:left w:val="single" w:color="008000" w:sz="8" w:space="0"/>
              <w:bottom w:val="single" w:color="008000" w:sz="8" w:space="0"/>
              <w:right w:val="single" w:color="008000" w:sz="8" w:space="0"/>
            </w:tcBorders>
            <w:vAlign w:val="center"/>
          </w:tcPr>
          <w:p w14:paraId="1D4698E2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"/>
              </w:rPr>
              <w:t>6</w:t>
            </w:r>
          </w:p>
        </w:tc>
        <w:tc>
          <w:tcPr>
            <w:tcW w:w="8474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shd w:val="clear" w:color="auto" w:fill="auto"/>
            <w:vAlign w:val="center"/>
          </w:tcPr>
          <w:p w14:paraId="1966B654">
            <w:pPr>
              <w:widowControl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"/>
              </w:rPr>
              <w:t>可将牵开器连接到</w:t>
            </w: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val="en-US" w:eastAsia="zh-CN" w:bidi="ar"/>
              </w:rPr>
              <w:t>配套的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"/>
              </w:rPr>
              <w:t>牵开器支架上，以使用</w:t>
            </w: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val="en-US" w:eastAsia="zh-CN" w:bidi="ar"/>
              </w:rPr>
              <w:t>对应的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"/>
              </w:rPr>
              <w:t>常规固定器</w:t>
            </w:r>
          </w:p>
        </w:tc>
        <w:tc>
          <w:tcPr>
            <w:tcW w:w="876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vAlign w:val="center"/>
          </w:tcPr>
          <w:p w14:paraId="4A121B50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bidi="ar"/>
              </w:rPr>
              <w:t>具备</w:t>
            </w:r>
          </w:p>
        </w:tc>
      </w:tr>
      <w:tr w14:paraId="727C507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7" w:hRule="atLeast"/>
          <w:jc w:val="center"/>
        </w:trPr>
        <w:tc>
          <w:tcPr>
            <w:tcW w:w="939" w:type="dxa"/>
            <w:tcBorders>
              <w:top w:val="nil"/>
              <w:left w:val="single" w:color="008000" w:sz="8" w:space="0"/>
              <w:bottom w:val="single" w:color="008000" w:sz="8" w:space="0"/>
              <w:right w:val="single" w:color="008000" w:sz="8" w:space="0"/>
            </w:tcBorders>
            <w:vAlign w:val="center"/>
          </w:tcPr>
          <w:p w14:paraId="61412AFA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"/>
              </w:rPr>
              <w:t>7</w:t>
            </w:r>
          </w:p>
        </w:tc>
        <w:tc>
          <w:tcPr>
            <w:tcW w:w="8474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shd w:val="clear" w:color="auto" w:fill="auto"/>
            <w:vAlign w:val="center"/>
          </w:tcPr>
          <w:p w14:paraId="552F70C7">
            <w:pPr>
              <w:widowControl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"/>
              </w:rPr>
              <w:t>下方的叶片有明显标记，可实现</w:t>
            </w: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val="en-US" w:eastAsia="zh-CN" w:bidi="ar"/>
              </w:rPr>
              <w:t>点对点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"/>
              </w:rPr>
              <w:t>对齐</w:t>
            </w:r>
          </w:p>
        </w:tc>
        <w:tc>
          <w:tcPr>
            <w:tcW w:w="876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vAlign w:val="center"/>
          </w:tcPr>
          <w:p w14:paraId="1FCE03EB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bidi="ar"/>
              </w:rPr>
              <w:t>具备</w:t>
            </w:r>
          </w:p>
        </w:tc>
      </w:tr>
      <w:tr w14:paraId="4392233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9" w:hRule="atLeast"/>
          <w:jc w:val="center"/>
        </w:trPr>
        <w:tc>
          <w:tcPr>
            <w:tcW w:w="939" w:type="dxa"/>
            <w:tcBorders>
              <w:top w:val="nil"/>
              <w:left w:val="single" w:color="008000" w:sz="8" w:space="0"/>
              <w:bottom w:val="single" w:color="008000" w:sz="8" w:space="0"/>
              <w:right w:val="single" w:color="008000" w:sz="8" w:space="0"/>
            </w:tcBorders>
            <w:vAlign w:val="center"/>
          </w:tcPr>
          <w:p w14:paraId="11D77B7C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val="en-US" w:eastAsia="zh-CN" w:bidi="ar"/>
              </w:rPr>
              <w:t>#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"/>
              </w:rPr>
              <w:t>8</w:t>
            </w:r>
          </w:p>
        </w:tc>
        <w:tc>
          <w:tcPr>
            <w:tcW w:w="8474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shd w:val="clear" w:color="auto" w:fill="auto"/>
            <w:vAlign w:val="center"/>
          </w:tcPr>
          <w:p w14:paraId="223D537D">
            <w:pPr>
              <w:widowControl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"/>
              </w:rPr>
              <w:t>可重复使用，专为微创手术</w:t>
            </w: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val="en-US" w:eastAsia="zh-CN" w:bidi="ar"/>
              </w:rPr>
              <w:t>，可高温高压、低温等离子消毒</w:t>
            </w:r>
          </w:p>
        </w:tc>
        <w:tc>
          <w:tcPr>
            <w:tcW w:w="876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vAlign w:val="center"/>
          </w:tcPr>
          <w:p w14:paraId="2AC685AA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bidi="ar"/>
              </w:rPr>
              <w:t>具备</w:t>
            </w:r>
          </w:p>
        </w:tc>
      </w:tr>
      <w:tr w14:paraId="6E63383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4" w:hRule="atLeast"/>
          <w:jc w:val="center"/>
        </w:trPr>
        <w:tc>
          <w:tcPr>
            <w:tcW w:w="939" w:type="dxa"/>
            <w:tcBorders>
              <w:top w:val="nil"/>
              <w:left w:val="single" w:color="008000" w:sz="8" w:space="0"/>
              <w:bottom w:val="single" w:color="008000" w:sz="8" w:space="0"/>
              <w:right w:val="single" w:color="008000" w:sz="8" w:space="0"/>
            </w:tcBorders>
            <w:vAlign w:val="center"/>
          </w:tcPr>
          <w:p w14:paraId="76052252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"/>
              </w:rPr>
              <w:t>9</w:t>
            </w:r>
          </w:p>
        </w:tc>
        <w:tc>
          <w:tcPr>
            <w:tcW w:w="8474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shd w:val="clear" w:color="auto" w:fill="auto"/>
            <w:vAlign w:val="center"/>
          </w:tcPr>
          <w:p w14:paraId="61B8BC6D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bidi="ar"/>
              </w:rPr>
              <w:t>产品使用寿命≥5年，提供铭牌或说明书</w:t>
            </w:r>
          </w:p>
        </w:tc>
        <w:tc>
          <w:tcPr>
            <w:tcW w:w="876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vAlign w:val="center"/>
          </w:tcPr>
          <w:p w14:paraId="1F551B64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bidi="ar"/>
              </w:rPr>
              <w:t>具备</w:t>
            </w:r>
          </w:p>
        </w:tc>
      </w:tr>
      <w:tr w14:paraId="4CB0CF6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9" w:hRule="atLeast"/>
          <w:jc w:val="center"/>
        </w:trPr>
        <w:tc>
          <w:tcPr>
            <w:tcW w:w="939" w:type="dxa"/>
            <w:tcBorders>
              <w:top w:val="nil"/>
              <w:left w:val="single" w:color="008000" w:sz="8" w:space="0"/>
              <w:bottom w:val="single" w:color="008000" w:sz="8" w:space="0"/>
              <w:right w:val="single" w:color="008000" w:sz="8" w:space="0"/>
            </w:tcBorders>
            <w:vAlign w:val="center"/>
          </w:tcPr>
          <w:p w14:paraId="374E8E62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"/>
              </w:rPr>
              <w:t>10</w:t>
            </w:r>
          </w:p>
        </w:tc>
        <w:tc>
          <w:tcPr>
            <w:tcW w:w="8474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shd w:val="clear" w:color="auto" w:fill="auto"/>
            <w:vAlign w:val="center"/>
          </w:tcPr>
          <w:p w14:paraId="10F4F051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val="en-US" w:eastAsia="zh-CN" w:bidi="ar"/>
              </w:rPr>
              <w:t>提配套的消毒盒一个，可高温高压消毒使用</w:t>
            </w:r>
          </w:p>
        </w:tc>
        <w:tc>
          <w:tcPr>
            <w:tcW w:w="876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vAlign w:val="center"/>
          </w:tcPr>
          <w:p w14:paraId="375D916E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bidi="ar"/>
              </w:rPr>
              <w:t>具备</w:t>
            </w:r>
          </w:p>
        </w:tc>
      </w:tr>
      <w:tr w14:paraId="46844A1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exact"/>
          <w:jc w:val="center"/>
        </w:trPr>
        <w:tc>
          <w:tcPr>
            <w:tcW w:w="939" w:type="dxa"/>
            <w:tcBorders>
              <w:top w:val="nil"/>
              <w:left w:val="single" w:color="008000" w:sz="8" w:space="0"/>
              <w:bottom w:val="single" w:color="008000" w:sz="8" w:space="0"/>
              <w:right w:val="single" w:color="008000" w:sz="8" w:space="0"/>
            </w:tcBorders>
            <w:vAlign w:val="center"/>
          </w:tcPr>
          <w:p w14:paraId="2FEC7503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"/>
              </w:rPr>
              <w:t>三</w:t>
            </w:r>
          </w:p>
        </w:tc>
        <w:tc>
          <w:tcPr>
            <w:tcW w:w="8474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vAlign w:val="center"/>
          </w:tcPr>
          <w:p w14:paraId="1D51AED6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1"/>
                <w:szCs w:val="21"/>
                <w:lang w:bidi="ar"/>
              </w:rPr>
              <w:t>技术及售后服务</w:t>
            </w:r>
          </w:p>
        </w:tc>
        <w:tc>
          <w:tcPr>
            <w:tcW w:w="876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vAlign w:val="center"/>
          </w:tcPr>
          <w:p w14:paraId="61AD0ACD">
            <w:pPr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</w:rPr>
            </w:pPr>
          </w:p>
        </w:tc>
      </w:tr>
      <w:tr w14:paraId="1E24046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2" w:hRule="exact"/>
          <w:jc w:val="center"/>
        </w:trPr>
        <w:tc>
          <w:tcPr>
            <w:tcW w:w="939" w:type="dxa"/>
            <w:tcBorders>
              <w:top w:val="nil"/>
              <w:left w:val="single" w:color="008000" w:sz="8" w:space="0"/>
              <w:bottom w:val="single" w:color="008000" w:sz="8" w:space="0"/>
              <w:right w:val="single" w:color="008000" w:sz="8" w:space="0"/>
            </w:tcBorders>
            <w:vAlign w:val="center"/>
          </w:tcPr>
          <w:p w14:paraId="5C1C2D1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bidi="ar"/>
              </w:rPr>
              <w:t>*1</w:t>
            </w:r>
          </w:p>
        </w:tc>
        <w:tc>
          <w:tcPr>
            <w:tcW w:w="8474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vAlign w:val="center"/>
          </w:tcPr>
          <w:p w14:paraId="3FFB0DDF">
            <w:pPr>
              <w:widowControl/>
              <w:adjustRightInd w:val="0"/>
              <w:snapToGrid w:val="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bidi="ar"/>
              </w:rPr>
              <w:t>保修期：3年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</w:rPr>
              <w:t>（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/>
              </w:rPr>
              <w:t>自验收合格之日起，并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</w:rPr>
              <w:t>提供厂家保修承诺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/>
              </w:rPr>
              <w:t>函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</w:rPr>
              <w:t>）</w:t>
            </w:r>
          </w:p>
        </w:tc>
        <w:tc>
          <w:tcPr>
            <w:tcW w:w="876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vAlign w:val="center"/>
          </w:tcPr>
          <w:p w14:paraId="1D4FEC2C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bidi="ar"/>
              </w:rPr>
              <w:t>具备</w:t>
            </w:r>
          </w:p>
        </w:tc>
      </w:tr>
      <w:tr w14:paraId="64BC61E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exact"/>
          <w:jc w:val="center"/>
        </w:trPr>
        <w:tc>
          <w:tcPr>
            <w:tcW w:w="939" w:type="dxa"/>
            <w:tcBorders>
              <w:top w:val="nil"/>
              <w:left w:val="single" w:color="008000" w:sz="8" w:space="0"/>
              <w:bottom w:val="single" w:color="008000" w:sz="8" w:space="0"/>
              <w:right w:val="single" w:color="008000" w:sz="8" w:space="0"/>
            </w:tcBorders>
            <w:vAlign w:val="center"/>
          </w:tcPr>
          <w:p w14:paraId="66C930D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bidi="ar"/>
              </w:rPr>
              <w:t>2</w:t>
            </w:r>
          </w:p>
        </w:tc>
        <w:tc>
          <w:tcPr>
            <w:tcW w:w="8474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vAlign w:val="center"/>
          </w:tcPr>
          <w:p w14:paraId="4F639101">
            <w:pPr>
              <w:widowControl/>
              <w:adjustRightInd w:val="0"/>
              <w:snapToGrid w:val="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/>
              </w:rPr>
              <w:t>中标方应对设备操作及维修人员进行操作及维修培训</w:t>
            </w:r>
          </w:p>
        </w:tc>
        <w:tc>
          <w:tcPr>
            <w:tcW w:w="876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vAlign w:val="center"/>
          </w:tcPr>
          <w:p w14:paraId="39BEB898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bidi="ar"/>
              </w:rPr>
              <w:t>具备</w:t>
            </w:r>
          </w:p>
        </w:tc>
      </w:tr>
      <w:tr w14:paraId="442437E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7" w:hRule="exact"/>
          <w:jc w:val="center"/>
        </w:trPr>
        <w:tc>
          <w:tcPr>
            <w:tcW w:w="939" w:type="dxa"/>
            <w:tcBorders>
              <w:top w:val="nil"/>
              <w:left w:val="single" w:color="008000" w:sz="8" w:space="0"/>
              <w:bottom w:val="single" w:color="008000" w:sz="8" w:space="0"/>
              <w:right w:val="single" w:color="008000" w:sz="8" w:space="0"/>
            </w:tcBorders>
            <w:vAlign w:val="center"/>
          </w:tcPr>
          <w:p w14:paraId="2A04CE16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bidi="ar"/>
              </w:rPr>
              <w:t>3</w:t>
            </w:r>
          </w:p>
        </w:tc>
        <w:tc>
          <w:tcPr>
            <w:tcW w:w="8474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vAlign w:val="center"/>
          </w:tcPr>
          <w:p w14:paraId="1562DC70">
            <w:pPr>
              <w:widowControl/>
              <w:adjustRightInd w:val="0"/>
              <w:snapToGrid w:val="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/>
              </w:rPr>
              <w:t>维修保障：提供中文说明书、操作手册。每年工程师提供至少4次的免费上门维护保养工作。</w:t>
            </w:r>
          </w:p>
        </w:tc>
        <w:tc>
          <w:tcPr>
            <w:tcW w:w="876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vAlign w:val="center"/>
          </w:tcPr>
          <w:p w14:paraId="0CAF823E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bidi="ar"/>
              </w:rPr>
              <w:t>具备</w:t>
            </w:r>
          </w:p>
        </w:tc>
      </w:tr>
      <w:tr w14:paraId="4DCD2F6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1" w:hRule="exact"/>
          <w:jc w:val="center"/>
        </w:trPr>
        <w:tc>
          <w:tcPr>
            <w:tcW w:w="939" w:type="dxa"/>
            <w:tcBorders>
              <w:top w:val="nil"/>
              <w:left w:val="single" w:color="008000" w:sz="8" w:space="0"/>
              <w:bottom w:val="single" w:color="008000" w:sz="8" w:space="0"/>
              <w:right w:val="single" w:color="008000" w:sz="8" w:space="0"/>
            </w:tcBorders>
            <w:vAlign w:val="center"/>
          </w:tcPr>
          <w:p w14:paraId="3C8249CD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bidi="ar"/>
              </w:rPr>
              <w:t>4</w:t>
            </w:r>
          </w:p>
        </w:tc>
        <w:tc>
          <w:tcPr>
            <w:tcW w:w="8474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vAlign w:val="center"/>
          </w:tcPr>
          <w:p w14:paraId="6D561AFB">
            <w:pPr>
              <w:widowControl/>
              <w:adjustRightInd w:val="0"/>
              <w:snapToGrid w:val="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/>
              </w:rPr>
              <w:t>一个月内非人为质量问题提供换货。设备出现故障时2个小时内响应并提供维修方案，24小时内到达现场，郑州有常驻工程师，提供工程师姓名及联系方式。</w:t>
            </w:r>
          </w:p>
        </w:tc>
        <w:tc>
          <w:tcPr>
            <w:tcW w:w="876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vAlign w:val="center"/>
          </w:tcPr>
          <w:p w14:paraId="1B560366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bidi="ar"/>
              </w:rPr>
              <w:t>具备</w:t>
            </w:r>
          </w:p>
        </w:tc>
      </w:tr>
      <w:tr w14:paraId="3E55EDF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8" w:hRule="exact"/>
          <w:jc w:val="center"/>
        </w:trPr>
        <w:tc>
          <w:tcPr>
            <w:tcW w:w="939" w:type="dxa"/>
            <w:tcBorders>
              <w:top w:val="nil"/>
              <w:left w:val="single" w:color="008000" w:sz="8" w:space="0"/>
              <w:bottom w:val="single" w:color="008000" w:sz="8" w:space="0"/>
              <w:right w:val="single" w:color="008000" w:sz="8" w:space="0"/>
            </w:tcBorders>
            <w:vAlign w:val="center"/>
          </w:tcPr>
          <w:p w14:paraId="53A069F8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bidi="ar"/>
              </w:rPr>
              <w:t>5</w:t>
            </w:r>
          </w:p>
        </w:tc>
        <w:tc>
          <w:tcPr>
            <w:tcW w:w="8474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vAlign w:val="center"/>
          </w:tcPr>
          <w:p w14:paraId="4C0E29FB">
            <w:pPr>
              <w:widowControl/>
              <w:adjustRightInd w:val="0"/>
              <w:snapToGrid w:val="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/>
              </w:rPr>
              <w:t>国产设备的生产日期为安装日期6个月内，进口设备的生产日期为安装日期12个月内</w:t>
            </w:r>
          </w:p>
        </w:tc>
        <w:tc>
          <w:tcPr>
            <w:tcW w:w="876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vAlign w:val="center"/>
          </w:tcPr>
          <w:p w14:paraId="566D68AF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bidi="ar"/>
              </w:rPr>
              <w:t>具备</w:t>
            </w:r>
          </w:p>
        </w:tc>
      </w:tr>
      <w:tr w14:paraId="0DC4C53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 w:hRule="exact"/>
          <w:jc w:val="center"/>
        </w:trPr>
        <w:tc>
          <w:tcPr>
            <w:tcW w:w="939" w:type="dxa"/>
            <w:tcBorders>
              <w:top w:val="nil"/>
              <w:left w:val="single" w:color="008000" w:sz="8" w:space="0"/>
              <w:bottom w:val="single" w:color="008000" w:sz="8" w:space="0"/>
              <w:right w:val="single" w:color="008000" w:sz="8" w:space="0"/>
            </w:tcBorders>
            <w:vAlign w:val="center"/>
          </w:tcPr>
          <w:p w14:paraId="0198231C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bidi="ar"/>
              </w:rPr>
              <w:t>6</w:t>
            </w:r>
          </w:p>
        </w:tc>
        <w:tc>
          <w:tcPr>
            <w:tcW w:w="8474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vAlign w:val="center"/>
          </w:tcPr>
          <w:p w14:paraId="4487A9FC">
            <w:pPr>
              <w:widowControl/>
              <w:adjustRightInd w:val="0"/>
              <w:snapToGrid w:val="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/>
              </w:rPr>
              <w:t>提供专业维修工具1套</w:t>
            </w:r>
          </w:p>
        </w:tc>
        <w:tc>
          <w:tcPr>
            <w:tcW w:w="876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vAlign w:val="center"/>
          </w:tcPr>
          <w:p w14:paraId="239106F6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bidi="ar"/>
              </w:rPr>
              <w:t>具备</w:t>
            </w:r>
          </w:p>
        </w:tc>
      </w:tr>
      <w:tr w14:paraId="4124876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exact"/>
          <w:jc w:val="center"/>
        </w:trPr>
        <w:tc>
          <w:tcPr>
            <w:tcW w:w="939" w:type="dxa"/>
            <w:tcBorders>
              <w:top w:val="nil"/>
              <w:left w:val="single" w:color="008000" w:sz="8" w:space="0"/>
              <w:bottom w:val="single" w:color="008000" w:sz="8" w:space="0"/>
              <w:right w:val="single" w:color="008000" w:sz="8" w:space="0"/>
            </w:tcBorders>
            <w:vAlign w:val="center"/>
          </w:tcPr>
          <w:p w14:paraId="50CE8B26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bidi="ar"/>
              </w:rPr>
              <w:t>7</w:t>
            </w:r>
          </w:p>
        </w:tc>
        <w:tc>
          <w:tcPr>
            <w:tcW w:w="8474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vAlign w:val="center"/>
          </w:tcPr>
          <w:p w14:paraId="1EBD052D">
            <w:pPr>
              <w:widowControl/>
              <w:adjustRightInd w:val="0"/>
              <w:snapToGrid w:val="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/>
              </w:rPr>
              <w:t>到货时间：合同签订后30个日历天</w:t>
            </w:r>
          </w:p>
        </w:tc>
        <w:tc>
          <w:tcPr>
            <w:tcW w:w="876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vAlign w:val="center"/>
          </w:tcPr>
          <w:p w14:paraId="547C570E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bidi="ar"/>
              </w:rPr>
              <w:t>具备</w:t>
            </w:r>
          </w:p>
        </w:tc>
      </w:tr>
    </w:tbl>
    <w:p w14:paraId="0BF83540">
      <w:pPr>
        <w:rPr>
          <w:rFonts w:hint="default" w:eastAsiaTheme="minorEastAsia"/>
          <w:b w:val="0"/>
          <w:bCs w:val="0"/>
          <w:sz w:val="13"/>
          <w:szCs w:val="13"/>
          <w:lang w:val="en-US" w:eastAsia="zh-CN"/>
        </w:rPr>
      </w:pPr>
      <w:r>
        <w:rPr>
          <w:rFonts w:hint="default" w:eastAsiaTheme="minorEastAsia"/>
          <w:b w:val="0"/>
          <w:bCs w:val="0"/>
          <w:sz w:val="13"/>
          <w:szCs w:val="13"/>
          <w:lang w:val="en-US" w:eastAsia="zh-CN"/>
        </w:rPr>
        <w:br w:type="page"/>
      </w:r>
    </w:p>
    <w:tbl>
      <w:tblPr>
        <w:tblStyle w:val="5"/>
        <w:tblW w:w="10289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9"/>
        <w:gridCol w:w="8474"/>
        <w:gridCol w:w="876"/>
      </w:tblGrid>
      <w:tr w14:paraId="682B229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  <w:jc w:val="center"/>
        </w:trPr>
        <w:tc>
          <w:tcPr>
            <w:tcW w:w="10289" w:type="dxa"/>
            <w:gridSpan w:val="3"/>
            <w:tcBorders>
              <w:top w:val="nil"/>
              <w:bottom w:val="single" w:color="008000" w:sz="8" w:space="0"/>
            </w:tcBorders>
            <w:vAlign w:val="center"/>
          </w:tcPr>
          <w:p w14:paraId="2F37C0BA">
            <w:pPr>
              <w:widowControl/>
              <w:jc w:val="center"/>
              <w:rPr>
                <w:rFonts w:hint="eastAsia" w:ascii="宋体" w:hAnsi="宋体"/>
                <w:b/>
                <w:bCs/>
                <w:kern w:val="0"/>
                <w:sz w:val="32"/>
                <w:szCs w:val="32"/>
              </w:rPr>
            </w:pPr>
            <w:r>
              <w:rPr>
                <w:rFonts w:hint="eastAsia" w:ascii="宋体" w:hAnsi="宋体"/>
                <w:b/>
                <w:bCs/>
                <w:kern w:val="0"/>
                <w:sz w:val="32"/>
                <w:szCs w:val="32"/>
              </w:rPr>
              <w:t>阜外华中心血管病医院</w:t>
            </w:r>
          </w:p>
          <w:p w14:paraId="6BA39AD4">
            <w:pPr>
              <w:widowControl/>
              <w:ind w:firstLine="3092" w:firstLineChars="1100"/>
              <w:jc w:val="both"/>
              <w:rPr>
                <w:rFonts w:hint="eastAsia" w:ascii="宋体" w:hAnsi="宋体"/>
                <w:b/>
                <w:bCs/>
                <w:color w:val="0000FF"/>
                <w:kern w:val="0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FF"/>
                <w:kern w:val="0"/>
                <w:sz w:val="28"/>
                <w:szCs w:val="28"/>
              </w:rPr>
              <w:t>微创胸撑系统</w:t>
            </w:r>
            <w:r>
              <w:rPr>
                <w:rFonts w:hint="eastAsia" w:ascii="宋体" w:hAnsi="宋体"/>
                <w:b/>
                <w:bCs/>
                <w:color w:val="0000FF"/>
                <w:kern w:val="0"/>
                <w:sz w:val="28"/>
                <w:szCs w:val="28"/>
              </w:rPr>
              <w:t>招标技术要求</w:t>
            </w:r>
          </w:p>
        </w:tc>
      </w:tr>
      <w:tr w14:paraId="7385512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2" w:hRule="exact"/>
          <w:jc w:val="center"/>
        </w:trPr>
        <w:tc>
          <w:tcPr>
            <w:tcW w:w="939" w:type="dxa"/>
            <w:tcBorders>
              <w:top w:val="nil"/>
              <w:left w:val="single" w:color="008000" w:sz="8" w:space="0"/>
              <w:bottom w:val="single" w:color="008000" w:sz="8" w:space="0"/>
              <w:right w:val="single" w:color="008000" w:sz="8" w:space="0"/>
            </w:tcBorders>
            <w:vAlign w:val="center"/>
          </w:tcPr>
          <w:p w14:paraId="044A0E65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Style w:val="12"/>
                <w:rFonts w:hint="eastAsia" w:ascii="宋体" w:hAnsi="宋体" w:eastAsia="宋体" w:cs="宋体"/>
                <w:sz w:val="21"/>
                <w:szCs w:val="21"/>
                <w:lang w:bidi="ar"/>
              </w:rPr>
              <w:t>*</w:t>
            </w:r>
            <w:r>
              <w:rPr>
                <w:rStyle w:val="13"/>
                <w:rFonts w:hint="eastAsia" w:ascii="宋体" w:hAnsi="宋体" w:eastAsia="宋体" w:cs="宋体"/>
                <w:sz w:val="21"/>
                <w:szCs w:val="21"/>
                <w:lang w:bidi="ar"/>
              </w:rPr>
              <w:t>一</w:t>
            </w:r>
          </w:p>
        </w:tc>
        <w:tc>
          <w:tcPr>
            <w:tcW w:w="8474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vAlign w:val="center"/>
          </w:tcPr>
          <w:p w14:paraId="3407BA3A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  <w:lang w:bidi="ar"/>
              </w:rPr>
              <w:t>总体要求</w:t>
            </w:r>
          </w:p>
        </w:tc>
        <w:tc>
          <w:tcPr>
            <w:tcW w:w="876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vAlign w:val="center"/>
          </w:tcPr>
          <w:p w14:paraId="62076FA0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</w:p>
        </w:tc>
      </w:tr>
      <w:tr w14:paraId="2AFDD6D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7" w:hRule="atLeast"/>
          <w:jc w:val="center"/>
        </w:trPr>
        <w:tc>
          <w:tcPr>
            <w:tcW w:w="939" w:type="dxa"/>
            <w:tcBorders>
              <w:top w:val="nil"/>
              <w:left w:val="single" w:color="008000" w:sz="8" w:space="0"/>
              <w:bottom w:val="single" w:color="008000" w:sz="8" w:space="0"/>
              <w:right w:val="single" w:color="008000" w:sz="8" w:space="0"/>
            </w:tcBorders>
            <w:vAlign w:val="center"/>
          </w:tcPr>
          <w:p w14:paraId="34579E6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t>1</w:t>
            </w:r>
          </w:p>
        </w:tc>
        <w:tc>
          <w:tcPr>
            <w:tcW w:w="8474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vAlign w:val="center"/>
          </w:tcPr>
          <w:p w14:paraId="7E9D5339">
            <w:pPr>
              <w:pStyle w:val="7"/>
              <w:widowControl/>
              <w:ind w:firstLine="0" w:firstLineChars="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t>本项目的全部手术器械需提供同一品牌。</w:t>
            </w:r>
          </w:p>
        </w:tc>
        <w:tc>
          <w:tcPr>
            <w:tcW w:w="876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vAlign w:val="center"/>
          </w:tcPr>
          <w:p w14:paraId="65AE41C5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t>具备</w:t>
            </w:r>
          </w:p>
        </w:tc>
      </w:tr>
      <w:tr w14:paraId="638CDAB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84" w:hRule="atLeast"/>
          <w:jc w:val="center"/>
        </w:trPr>
        <w:tc>
          <w:tcPr>
            <w:tcW w:w="939" w:type="dxa"/>
            <w:tcBorders>
              <w:top w:val="nil"/>
              <w:left w:val="single" w:color="008000" w:sz="8" w:space="0"/>
              <w:bottom w:val="single" w:color="008000" w:sz="8" w:space="0"/>
              <w:right w:val="single" w:color="008000" w:sz="8" w:space="0"/>
            </w:tcBorders>
            <w:vAlign w:val="center"/>
          </w:tcPr>
          <w:p w14:paraId="3C9DE4F0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t>2</w:t>
            </w:r>
          </w:p>
        </w:tc>
        <w:tc>
          <w:tcPr>
            <w:tcW w:w="8474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vAlign w:val="center"/>
          </w:tcPr>
          <w:p w14:paraId="7C67AFDB">
            <w:pPr>
              <w:pStyle w:val="7"/>
              <w:widowControl/>
              <w:numPr>
                <w:ilvl w:val="0"/>
                <w:numId w:val="3"/>
              </w:numPr>
              <w:ind w:left="5" w:hanging="5" w:firstLineChars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t>提供产品有效的医疗器械注册证或备案凭证。并提供具有法律法规效力的证明材料，不限于所投产品的检验报告、医疗器械产品技术要求、使用说明书或公开的彩页。</w:t>
            </w:r>
          </w:p>
          <w:p w14:paraId="329CD1BC">
            <w:pPr>
              <w:pStyle w:val="7"/>
              <w:widowControl/>
              <w:numPr>
                <w:ilvl w:val="0"/>
                <w:numId w:val="3"/>
              </w:numPr>
              <w:ind w:firstLineChars="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t>进口产品需提供中英文对照的原版技术白皮书、产品授权书。</w:t>
            </w:r>
          </w:p>
          <w:p w14:paraId="30D26F07">
            <w:pPr>
              <w:pStyle w:val="7"/>
              <w:widowControl/>
              <w:numPr>
                <w:ilvl w:val="0"/>
                <w:numId w:val="3"/>
              </w:numPr>
              <w:ind w:firstLineChars="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t>投标人需具有有效的医疗器械经营许可证或备案凭证。</w:t>
            </w:r>
          </w:p>
        </w:tc>
        <w:tc>
          <w:tcPr>
            <w:tcW w:w="876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vAlign w:val="center"/>
          </w:tcPr>
          <w:p w14:paraId="2122CFFF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t>具备</w:t>
            </w:r>
          </w:p>
        </w:tc>
      </w:tr>
      <w:tr w14:paraId="74B403D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exact"/>
          <w:jc w:val="center"/>
        </w:trPr>
        <w:tc>
          <w:tcPr>
            <w:tcW w:w="939" w:type="dxa"/>
            <w:tcBorders>
              <w:top w:val="nil"/>
              <w:left w:val="single" w:color="008000" w:sz="8" w:space="0"/>
              <w:bottom w:val="single" w:color="008000" w:sz="8" w:space="0"/>
              <w:right w:val="single" w:color="008000" w:sz="8" w:space="0"/>
            </w:tcBorders>
            <w:vAlign w:val="center"/>
          </w:tcPr>
          <w:p w14:paraId="6B697E4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t>3</w:t>
            </w:r>
          </w:p>
        </w:tc>
        <w:tc>
          <w:tcPr>
            <w:tcW w:w="8474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vAlign w:val="center"/>
          </w:tcPr>
          <w:p w14:paraId="2D8CE867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t>不得另外配置需要使用专用耗材或试剂的设备</w:t>
            </w:r>
          </w:p>
        </w:tc>
        <w:tc>
          <w:tcPr>
            <w:tcW w:w="876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vAlign w:val="center"/>
          </w:tcPr>
          <w:p w14:paraId="161A175C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t>具备</w:t>
            </w:r>
          </w:p>
        </w:tc>
      </w:tr>
      <w:tr w14:paraId="25F6AA8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exact"/>
          <w:jc w:val="center"/>
        </w:trPr>
        <w:tc>
          <w:tcPr>
            <w:tcW w:w="939" w:type="dxa"/>
            <w:tcBorders>
              <w:top w:val="nil"/>
              <w:left w:val="single" w:color="008000" w:sz="8" w:space="0"/>
              <w:bottom w:val="single" w:color="008000" w:sz="8" w:space="0"/>
              <w:right w:val="single" w:color="008000" w:sz="8" w:space="0"/>
            </w:tcBorders>
            <w:vAlign w:val="center"/>
          </w:tcPr>
          <w:p w14:paraId="2E21E97D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t>4</w:t>
            </w:r>
          </w:p>
        </w:tc>
        <w:tc>
          <w:tcPr>
            <w:tcW w:w="8474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vAlign w:val="center"/>
          </w:tcPr>
          <w:p w14:paraId="2ACC6815">
            <w:pPr>
              <w:widowControl/>
              <w:jc w:val="left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数量：两套</w:t>
            </w:r>
          </w:p>
        </w:tc>
        <w:tc>
          <w:tcPr>
            <w:tcW w:w="876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vAlign w:val="center"/>
          </w:tcPr>
          <w:p w14:paraId="2E92ABC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t>具备</w:t>
            </w:r>
          </w:p>
        </w:tc>
      </w:tr>
      <w:tr w14:paraId="1C7C8D2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2" w:hRule="atLeast"/>
          <w:jc w:val="center"/>
        </w:trPr>
        <w:tc>
          <w:tcPr>
            <w:tcW w:w="939" w:type="dxa"/>
            <w:tcBorders>
              <w:top w:val="nil"/>
              <w:left w:val="single" w:color="008000" w:sz="8" w:space="0"/>
              <w:bottom w:val="single" w:color="008000" w:sz="8" w:space="0"/>
              <w:right w:val="single" w:color="008000" w:sz="8" w:space="0"/>
            </w:tcBorders>
            <w:vAlign w:val="center"/>
          </w:tcPr>
          <w:p w14:paraId="41A8C64E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  <w:lang w:val="en-US" w:eastAsia="zh-CN"/>
              </w:rPr>
              <w:t>二</w:t>
            </w:r>
          </w:p>
        </w:tc>
        <w:tc>
          <w:tcPr>
            <w:tcW w:w="8474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vAlign w:val="center"/>
          </w:tcPr>
          <w:p w14:paraId="3FD29C4C">
            <w:pPr>
              <w:widowControl/>
              <w:jc w:val="left"/>
              <w:textAlignment w:val="center"/>
              <w:rPr>
                <w:rFonts w:hint="default" w:ascii="宋体" w:hAnsi="宋体" w:eastAsia="宋体" w:cs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  <w:lang w:val="en-US" w:eastAsia="zh-CN"/>
              </w:rPr>
              <w:t>技术要求</w:t>
            </w:r>
          </w:p>
        </w:tc>
        <w:tc>
          <w:tcPr>
            <w:tcW w:w="876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vAlign w:val="center"/>
          </w:tcPr>
          <w:p w14:paraId="4F7A8A9E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</w:p>
        </w:tc>
      </w:tr>
      <w:tr w14:paraId="23B6108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2" w:hRule="atLeast"/>
          <w:jc w:val="center"/>
        </w:trPr>
        <w:tc>
          <w:tcPr>
            <w:tcW w:w="9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F1C702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*1</w:t>
            </w:r>
          </w:p>
        </w:tc>
        <w:tc>
          <w:tcPr>
            <w:tcW w:w="84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9B788A">
            <w:pPr>
              <w:widowControl/>
              <w:jc w:val="left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  <w:t>适用范围：用于微创心脏外科手术和胸腔外科手术中牵拉组织，暴露手术视野。</w:t>
            </w:r>
          </w:p>
        </w:tc>
        <w:tc>
          <w:tcPr>
            <w:tcW w:w="8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BAEB7C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t>具备</w:t>
            </w:r>
          </w:p>
        </w:tc>
      </w:tr>
      <w:tr w14:paraId="0C41C80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62" w:hRule="atLeast"/>
          <w:jc w:val="center"/>
        </w:trPr>
        <w:tc>
          <w:tcPr>
            <w:tcW w:w="9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FEAD08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#2</w:t>
            </w:r>
          </w:p>
        </w:tc>
        <w:tc>
          <w:tcPr>
            <w:tcW w:w="84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A14626">
            <w:pPr>
              <w:widowControl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牵开器系统应该包含有：</w:t>
            </w:r>
          </w:p>
          <w:p w14:paraId="67F49E7E">
            <w:pPr>
              <w:widowControl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（1）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牵开器</w:t>
            </w: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、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牵开器齿条及支架</w:t>
            </w: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1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个；</w:t>
            </w:r>
          </w:p>
          <w:p w14:paraId="19264D51">
            <w:pPr>
              <w:widowControl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（2）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标准长度叶片</w:t>
            </w: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1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个、加长版叶片</w:t>
            </w: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1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个；</w:t>
            </w:r>
          </w:p>
          <w:p w14:paraId="191E605B">
            <w:pPr>
              <w:widowControl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（3）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标准长型剖胸术叶片</w:t>
            </w: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1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个、加长版长型剖胸术叶片</w:t>
            </w: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1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个；</w:t>
            </w:r>
          </w:p>
          <w:p w14:paraId="59C23684">
            <w:pPr>
              <w:widowControl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（4）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短型延长型叶片</w:t>
            </w: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1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个、长型延长型叶片</w:t>
            </w: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1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个；</w:t>
            </w:r>
          </w:p>
          <w:p w14:paraId="6FBFD830">
            <w:pPr>
              <w:widowControl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（5）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标准长度短型剖胸术叶片</w:t>
            </w: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1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个、加长长度短型剖胸术叶片</w:t>
            </w: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1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个。</w:t>
            </w:r>
          </w:p>
        </w:tc>
        <w:tc>
          <w:tcPr>
            <w:tcW w:w="8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0460F0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t>具备</w:t>
            </w:r>
          </w:p>
        </w:tc>
      </w:tr>
      <w:tr w14:paraId="65B39BE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5" w:hRule="atLeast"/>
          <w:jc w:val="center"/>
        </w:trPr>
        <w:tc>
          <w:tcPr>
            <w:tcW w:w="9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E8695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3</w:t>
            </w:r>
          </w:p>
        </w:tc>
        <w:tc>
          <w:tcPr>
            <w:tcW w:w="84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64D155">
            <w:pPr>
              <w:widowControl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牵开器各活动部件应灵活自如，无卡塞现象；牵开器的各部件的匹配性能良好，无滑脱或失效；牵开器各部件的固定应牢固、可靠。</w:t>
            </w:r>
          </w:p>
        </w:tc>
        <w:tc>
          <w:tcPr>
            <w:tcW w:w="8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0130CB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t>具备</w:t>
            </w:r>
          </w:p>
        </w:tc>
      </w:tr>
      <w:tr w14:paraId="3E5F97B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4" w:hRule="atLeast"/>
          <w:jc w:val="center"/>
        </w:trPr>
        <w:tc>
          <w:tcPr>
            <w:tcW w:w="939" w:type="dxa"/>
            <w:tcBorders>
              <w:top w:val="single" w:color="auto" w:sz="4" w:space="0"/>
              <w:left w:val="single" w:color="008000" w:sz="8" w:space="0"/>
              <w:bottom w:val="single" w:color="008000" w:sz="8" w:space="0"/>
              <w:right w:val="single" w:color="008000" w:sz="8" w:space="0"/>
            </w:tcBorders>
            <w:shd w:val="clear" w:color="auto" w:fill="auto"/>
            <w:vAlign w:val="center"/>
          </w:tcPr>
          <w:p w14:paraId="342AE066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4</w:t>
            </w:r>
          </w:p>
        </w:tc>
        <w:tc>
          <w:tcPr>
            <w:tcW w:w="8474" w:type="dxa"/>
            <w:tcBorders>
              <w:top w:val="single" w:color="auto" w:sz="4" w:space="0"/>
              <w:left w:val="nil"/>
              <w:bottom w:val="single" w:color="008000" w:sz="8" w:space="0"/>
              <w:right w:val="single" w:color="008000" w:sz="8" w:space="0"/>
            </w:tcBorders>
            <w:shd w:val="clear" w:color="auto" w:fill="auto"/>
            <w:vAlign w:val="center"/>
          </w:tcPr>
          <w:p w14:paraId="199704E1">
            <w:pPr>
              <w:widowControl/>
              <w:jc w:val="left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产品材质为630号不锈钢。</w:t>
            </w: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提供技术支撑或证明材料</w:t>
            </w:r>
          </w:p>
        </w:tc>
        <w:tc>
          <w:tcPr>
            <w:tcW w:w="876" w:type="dxa"/>
            <w:tcBorders>
              <w:top w:val="single" w:color="auto" w:sz="4" w:space="0"/>
              <w:left w:val="nil"/>
              <w:bottom w:val="single" w:color="008000" w:sz="8" w:space="0"/>
              <w:right w:val="single" w:color="008000" w:sz="8" w:space="0"/>
            </w:tcBorders>
            <w:vAlign w:val="center"/>
          </w:tcPr>
          <w:p w14:paraId="0E13FE85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t>具备</w:t>
            </w:r>
          </w:p>
        </w:tc>
      </w:tr>
      <w:tr w14:paraId="021A6CE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6" w:hRule="atLeast"/>
          <w:jc w:val="center"/>
        </w:trPr>
        <w:tc>
          <w:tcPr>
            <w:tcW w:w="939" w:type="dxa"/>
            <w:tcBorders>
              <w:top w:val="nil"/>
              <w:left w:val="single" w:color="008000" w:sz="8" w:space="0"/>
              <w:bottom w:val="single" w:color="008000" w:sz="8" w:space="0"/>
              <w:right w:val="single" w:color="008000" w:sz="8" w:space="0"/>
            </w:tcBorders>
            <w:shd w:val="clear" w:color="auto" w:fill="auto"/>
            <w:vAlign w:val="center"/>
          </w:tcPr>
          <w:p w14:paraId="005F4167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5</w:t>
            </w:r>
          </w:p>
        </w:tc>
        <w:tc>
          <w:tcPr>
            <w:tcW w:w="8474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shd w:val="clear" w:color="auto" w:fill="auto"/>
            <w:vAlign w:val="center"/>
          </w:tcPr>
          <w:p w14:paraId="5E8B3667">
            <w:pPr>
              <w:widowControl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要求</w:t>
            </w: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组合式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设计，</w:t>
            </w: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可选择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多种叶片</w:t>
            </w: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组合以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适用于</w:t>
            </w: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不同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手术和患者</w:t>
            </w: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。</w:t>
            </w:r>
          </w:p>
        </w:tc>
        <w:tc>
          <w:tcPr>
            <w:tcW w:w="876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vAlign w:val="center"/>
          </w:tcPr>
          <w:p w14:paraId="3E9951A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t>具备</w:t>
            </w:r>
          </w:p>
        </w:tc>
      </w:tr>
      <w:tr w14:paraId="68C076D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6" w:hRule="atLeast"/>
          <w:jc w:val="center"/>
        </w:trPr>
        <w:tc>
          <w:tcPr>
            <w:tcW w:w="939" w:type="dxa"/>
            <w:tcBorders>
              <w:top w:val="nil"/>
              <w:left w:val="single" w:color="008000" w:sz="8" w:space="0"/>
              <w:bottom w:val="single" w:color="008000" w:sz="8" w:space="0"/>
              <w:right w:val="single" w:color="008000" w:sz="8" w:space="0"/>
            </w:tcBorders>
            <w:shd w:val="clear" w:color="auto" w:fill="auto"/>
            <w:vAlign w:val="center"/>
          </w:tcPr>
          <w:p w14:paraId="767D4934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6</w:t>
            </w:r>
          </w:p>
        </w:tc>
        <w:tc>
          <w:tcPr>
            <w:tcW w:w="8474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shd w:val="clear" w:color="auto" w:fill="auto"/>
            <w:vAlign w:val="center"/>
          </w:tcPr>
          <w:p w14:paraId="28B6508D">
            <w:pPr>
              <w:widowControl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  <w:t>叶片设计侧高低，厚度薄，更贴合手术部位，操作更灵活。</w:t>
            </w:r>
          </w:p>
        </w:tc>
        <w:tc>
          <w:tcPr>
            <w:tcW w:w="876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vAlign w:val="center"/>
          </w:tcPr>
          <w:p w14:paraId="106E9916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t>具备</w:t>
            </w:r>
          </w:p>
        </w:tc>
      </w:tr>
      <w:tr w14:paraId="4BA8392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1" w:hRule="atLeast"/>
          <w:jc w:val="center"/>
        </w:trPr>
        <w:tc>
          <w:tcPr>
            <w:tcW w:w="939" w:type="dxa"/>
            <w:tcBorders>
              <w:top w:val="nil"/>
              <w:left w:val="single" w:color="008000" w:sz="8" w:space="0"/>
              <w:bottom w:val="single" w:color="008000" w:sz="8" w:space="0"/>
              <w:right w:val="single" w:color="008000" w:sz="8" w:space="0"/>
            </w:tcBorders>
            <w:shd w:val="clear" w:color="auto" w:fill="auto"/>
            <w:vAlign w:val="center"/>
          </w:tcPr>
          <w:p w14:paraId="61C7E71C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7</w:t>
            </w:r>
          </w:p>
        </w:tc>
        <w:tc>
          <w:tcPr>
            <w:tcW w:w="8474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shd w:val="clear" w:color="auto" w:fill="auto"/>
            <w:vAlign w:val="center"/>
          </w:tcPr>
          <w:p w14:paraId="52BD2005">
            <w:pPr>
              <w:widowControl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可将牵开器连接到</w:t>
            </w: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配套的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牵开器支架上，以使用常规固定器</w:t>
            </w: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。</w:t>
            </w:r>
          </w:p>
        </w:tc>
        <w:tc>
          <w:tcPr>
            <w:tcW w:w="876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vAlign w:val="center"/>
          </w:tcPr>
          <w:p w14:paraId="09576A03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t>具备</w:t>
            </w:r>
          </w:p>
        </w:tc>
      </w:tr>
      <w:tr w14:paraId="57895C3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1" w:hRule="atLeast"/>
          <w:jc w:val="center"/>
        </w:trPr>
        <w:tc>
          <w:tcPr>
            <w:tcW w:w="939" w:type="dxa"/>
            <w:tcBorders>
              <w:top w:val="nil"/>
              <w:left w:val="single" w:color="008000" w:sz="8" w:space="0"/>
              <w:bottom w:val="single" w:color="008000" w:sz="8" w:space="0"/>
              <w:right w:val="single" w:color="008000" w:sz="8" w:space="0"/>
            </w:tcBorders>
            <w:shd w:val="clear" w:color="auto" w:fill="auto"/>
            <w:vAlign w:val="center"/>
          </w:tcPr>
          <w:p w14:paraId="6C2AE47B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8</w:t>
            </w:r>
          </w:p>
        </w:tc>
        <w:tc>
          <w:tcPr>
            <w:tcW w:w="8474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shd w:val="clear" w:color="auto" w:fill="auto"/>
            <w:vAlign w:val="center"/>
          </w:tcPr>
          <w:p w14:paraId="765403F4">
            <w:pPr>
              <w:widowControl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下方的叶片有明显标记，可实现“点对点”对齐</w:t>
            </w: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。</w:t>
            </w:r>
          </w:p>
        </w:tc>
        <w:tc>
          <w:tcPr>
            <w:tcW w:w="876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vAlign w:val="center"/>
          </w:tcPr>
          <w:p w14:paraId="1D3DA192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t>具备</w:t>
            </w:r>
          </w:p>
        </w:tc>
      </w:tr>
      <w:tr w14:paraId="3C5F5AB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  <w:jc w:val="center"/>
        </w:trPr>
        <w:tc>
          <w:tcPr>
            <w:tcW w:w="939" w:type="dxa"/>
            <w:tcBorders>
              <w:top w:val="nil"/>
              <w:left w:val="single" w:color="008000" w:sz="8" w:space="0"/>
              <w:bottom w:val="single" w:color="008000" w:sz="8" w:space="0"/>
              <w:right w:val="single" w:color="008000" w:sz="8" w:space="0"/>
            </w:tcBorders>
            <w:shd w:val="clear" w:color="auto" w:fill="auto"/>
            <w:vAlign w:val="center"/>
          </w:tcPr>
          <w:p w14:paraId="306647D9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9</w:t>
            </w:r>
          </w:p>
        </w:tc>
        <w:tc>
          <w:tcPr>
            <w:tcW w:w="8474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shd w:val="clear" w:color="auto" w:fill="auto"/>
            <w:vAlign w:val="center"/>
          </w:tcPr>
          <w:p w14:paraId="5C84E99D">
            <w:pPr>
              <w:widowControl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器械高温高压消毒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重复使用，</w:t>
            </w: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使用于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微创手术</w:t>
            </w: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。</w:t>
            </w:r>
          </w:p>
        </w:tc>
        <w:tc>
          <w:tcPr>
            <w:tcW w:w="876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vAlign w:val="center"/>
          </w:tcPr>
          <w:p w14:paraId="1F7BFA8C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t>具备</w:t>
            </w:r>
          </w:p>
        </w:tc>
      </w:tr>
      <w:tr w14:paraId="2967E91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1" w:hRule="atLeast"/>
          <w:jc w:val="center"/>
        </w:trPr>
        <w:tc>
          <w:tcPr>
            <w:tcW w:w="939" w:type="dxa"/>
            <w:tcBorders>
              <w:top w:val="nil"/>
              <w:left w:val="single" w:color="008000" w:sz="8" w:space="0"/>
              <w:bottom w:val="single" w:color="008000" w:sz="8" w:space="0"/>
              <w:right w:val="single" w:color="008000" w:sz="8" w:space="0"/>
            </w:tcBorders>
            <w:shd w:val="clear" w:color="auto" w:fill="auto"/>
            <w:vAlign w:val="center"/>
          </w:tcPr>
          <w:p w14:paraId="12509DD7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10</w:t>
            </w:r>
          </w:p>
        </w:tc>
        <w:tc>
          <w:tcPr>
            <w:tcW w:w="8474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shd w:val="clear" w:color="auto" w:fill="auto"/>
            <w:vAlign w:val="center"/>
          </w:tcPr>
          <w:p w14:paraId="57ADBD52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t>产品使用寿命≥5年，提供铭牌或说明书</w:t>
            </w: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eastAsia="zh-CN" w:bidi="ar"/>
              </w:rPr>
              <w:t>。</w:t>
            </w:r>
          </w:p>
        </w:tc>
        <w:tc>
          <w:tcPr>
            <w:tcW w:w="876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vAlign w:val="center"/>
          </w:tcPr>
          <w:p w14:paraId="7F270FC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t>具备</w:t>
            </w:r>
          </w:p>
        </w:tc>
      </w:tr>
      <w:tr w14:paraId="20F991D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  <w:jc w:val="center"/>
        </w:trPr>
        <w:tc>
          <w:tcPr>
            <w:tcW w:w="939" w:type="dxa"/>
            <w:tcBorders>
              <w:top w:val="nil"/>
              <w:left w:val="single" w:color="008000" w:sz="8" w:space="0"/>
              <w:bottom w:val="single" w:color="008000" w:sz="8" w:space="0"/>
              <w:right w:val="single" w:color="008000" w:sz="8" w:space="0"/>
            </w:tcBorders>
            <w:vAlign w:val="center"/>
          </w:tcPr>
          <w:p w14:paraId="63E9FB6D">
            <w:pPr>
              <w:widowControl/>
              <w:jc w:val="center"/>
              <w:textAlignment w:val="center"/>
              <w:rPr>
                <w:rFonts w:hint="default" w:ascii="宋体" w:hAnsi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11</w:t>
            </w:r>
          </w:p>
        </w:tc>
        <w:tc>
          <w:tcPr>
            <w:tcW w:w="8474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shd w:val="clear" w:color="auto" w:fill="auto"/>
            <w:vAlign w:val="center"/>
          </w:tcPr>
          <w:p w14:paraId="2F04F0BE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t>提供详细配置清单、分项报价和各类配件报价</w:t>
            </w:r>
          </w:p>
        </w:tc>
        <w:tc>
          <w:tcPr>
            <w:tcW w:w="876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vAlign w:val="center"/>
          </w:tcPr>
          <w:p w14:paraId="590CAF56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t>具备</w:t>
            </w:r>
          </w:p>
        </w:tc>
      </w:tr>
      <w:tr w14:paraId="39D9721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exact"/>
          <w:jc w:val="center"/>
        </w:trPr>
        <w:tc>
          <w:tcPr>
            <w:tcW w:w="939" w:type="dxa"/>
            <w:tcBorders>
              <w:top w:val="nil"/>
              <w:left w:val="single" w:color="008000" w:sz="8" w:space="0"/>
              <w:bottom w:val="single" w:color="auto" w:sz="4" w:space="0"/>
              <w:right w:val="single" w:color="008000" w:sz="8" w:space="0"/>
            </w:tcBorders>
            <w:vAlign w:val="center"/>
          </w:tcPr>
          <w:p w14:paraId="45924B83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三</w:t>
            </w:r>
          </w:p>
        </w:tc>
        <w:tc>
          <w:tcPr>
            <w:tcW w:w="8474" w:type="dxa"/>
            <w:tcBorders>
              <w:top w:val="nil"/>
              <w:left w:val="nil"/>
              <w:bottom w:val="single" w:color="auto" w:sz="4" w:space="0"/>
              <w:right w:val="single" w:color="008000" w:sz="8" w:space="0"/>
            </w:tcBorders>
            <w:vAlign w:val="center"/>
          </w:tcPr>
          <w:p w14:paraId="523FCD9A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  <w:lang w:bidi="ar"/>
              </w:rPr>
              <w:t>技术及售后服务</w:t>
            </w:r>
          </w:p>
        </w:tc>
        <w:tc>
          <w:tcPr>
            <w:tcW w:w="876" w:type="dxa"/>
            <w:tcBorders>
              <w:top w:val="nil"/>
              <w:left w:val="nil"/>
              <w:bottom w:val="single" w:color="auto" w:sz="4" w:space="0"/>
              <w:right w:val="single" w:color="008000" w:sz="8" w:space="0"/>
            </w:tcBorders>
            <w:vAlign w:val="center"/>
          </w:tcPr>
          <w:p w14:paraId="48B87A67">
            <w:pPr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</w:p>
        </w:tc>
      </w:tr>
      <w:tr w14:paraId="2BAA98C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2" w:hRule="exact"/>
          <w:jc w:val="center"/>
        </w:trPr>
        <w:tc>
          <w:tcPr>
            <w:tcW w:w="9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2D3A36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t>*1</w:t>
            </w:r>
          </w:p>
        </w:tc>
        <w:tc>
          <w:tcPr>
            <w:tcW w:w="84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EEA326">
            <w:pPr>
              <w:widowControl/>
              <w:adjustRightInd w:val="0"/>
              <w:snapToGrid w:val="0"/>
              <w:jc w:val="left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t>保修期：3年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（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自验收合格之日起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）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签合同前提供生产厂家的保修承诺函</w:t>
            </w:r>
          </w:p>
        </w:tc>
        <w:tc>
          <w:tcPr>
            <w:tcW w:w="8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B52328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t>具备</w:t>
            </w:r>
          </w:p>
        </w:tc>
      </w:tr>
      <w:tr w14:paraId="60FDE53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exact"/>
          <w:jc w:val="center"/>
        </w:trPr>
        <w:tc>
          <w:tcPr>
            <w:tcW w:w="939" w:type="dxa"/>
            <w:tcBorders>
              <w:top w:val="single" w:color="auto" w:sz="4" w:space="0"/>
              <w:left w:val="single" w:color="008000" w:sz="8" w:space="0"/>
              <w:bottom w:val="single" w:color="008000" w:sz="8" w:space="0"/>
              <w:right w:val="single" w:color="008000" w:sz="8" w:space="0"/>
            </w:tcBorders>
            <w:vAlign w:val="center"/>
          </w:tcPr>
          <w:p w14:paraId="7171C8C2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t>2</w:t>
            </w:r>
          </w:p>
        </w:tc>
        <w:tc>
          <w:tcPr>
            <w:tcW w:w="8474" w:type="dxa"/>
            <w:tcBorders>
              <w:top w:val="single" w:color="auto" w:sz="4" w:space="0"/>
              <w:left w:val="nil"/>
              <w:bottom w:val="single" w:color="008000" w:sz="8" w:space="0"/>
              <w:right w:val="single" w:color="008000" w:sz="8" w:space="0"/>
            </w:tcBorders>
            <w:vAlign w:val="center"/>
          </w:tcPr>
          <w:p w14:paraId="60C0BA1C">
            <w:pPr>
              <w:widowControl/>
              <w:adjustRightInd w:val="0"/>
              <w:snapToGrid w:val="0"/>
              <w:jc w:val="left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中标方应对设备操作及维修人员进行操作及维修培训</w:t>
            </w:r>
          </w:p>
        </w:tc>
        <w:tc>
          <w:tcPr>
            <w:tcW w:w="876" w:type="dxa"/>
            <w:tcBorders>
              <w:top w:val="single" w:color="auto" w:sz="4" w:space="0"/>
              <w:left w:val="nil"/>
              <w:bottom w:val="single" w:color="008000" w:sz="8" w:space="0"/>
              <w:right w:val="single" w:color="008000" w:sz="8" w:space="0"/>
            </w:tcBorders>
            <w:vAlign w:val="center"/>
          </w:tcPr>
          <w:p w14:paraId="56D5B9A5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t>具备</w:t>
            </w:r>
          </w:p>
        </w:tc>
      </w:tr>
      <w:tr w14:paraId="74AF29C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7" w:hRule="exact"/>
          <w:jc w:val="center"/>
        </w:trPr>
        <w:tc>
          <w:tcPr>
            <w:tcW w:w="939" w:type="dxa"/>
            <w:tcBorders>
              <w:top w:val="nil"/>
              <w:left w:val="single" w:color="008000" w:sz="8" w:space="0"/>
              <w:bottom w:val="single" w:color="008000" w:sz="8" w:space="0"/>
              <w:right w:val="single" w:color="008000" w:sz="8" w:space="0"/>
            </w:tcBorders>
            <w:vAlign w:val="center"/>
          </w:tcPr>
          <w:p w14:paraId="666EACCC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t>3</w:t>
            </w:r>
          </w:p>
        </w:tc>
        <w:tc>
          <w:tcPr>
            <w:tcW w:w="8474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vAlign w:val="center"/>
          </w:tcPr>
          <w:p w14:paraId="2145B2D8">
            <w:pPr>
              <w:widowControl/>
              <w:adjustRightInd w:val="0"/>
              <w:snapToGrid w:val="0"/>
              <w:jc w:val="left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维修保障：提供中文说明书、操作手册。每年工程师提供至少4次的免费上门维护保养工作。</w:t>
            </w:r>
          </w:p>
        </w:tc>
        <w:tc>
          <w:tcPr>
            <w:tcW w:w="876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vAlign w:val="center"/>
          </w:tcPr>
          <w:p w14:paraId="037BCAAA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t>具备</w:t>
            </w:r>
          </w:p>
        </w:tc>
      </w:tr>
      <w:tr w14:paraId="529618F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1" w:hRule="exact"/>
          <w:jc w:val="center"/>
        </w:trPr>
        <w:tc>
          <w:tcPr>
            <w:tcW w:w="939" w:type="dxa"/>
            <w:tcBorders>
              <w:top w:val="nil"/>
              <w:left w:val="single" w:color="008000" w:sz="8" w:space="0"/>
              <w:bottom w:val="single" w:color="008000" w:sz="8" w:space="0"/>
              <w:right w:val="single" w:color="008000" w:sz="8" w:space="0"/>
            </w:tcBorders>
            <w:vAlign w:val="center"/>
          </w:tcPr>
          <w:p w14:paraId="69821926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t>4</w:t>
            </w:r>
          </w:p>
        </w:tc>
        <w:tc>
          <w:tcPr>
            <w:tcW w:w="8474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vAlign w:val="center"/>
          </w:tcPr>
          <w:p w14:paraId="321D5569">
            <w:pPr>
              <w:widowControl/>
              <w:adjustRightInd w:val="0"/>
              <w:snapToGrid w:val="0"/>
              <w:jc w:val="left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一个月内非人为质量问题提供换货。设备出现故障时2个小时内响应并提供维修方案，24小时内到达现场，郑州有常驻工程师，提供工程师姓名及联系方式。</w:t>
            </w:r>
          </w:p>
        </w:tc>
        <w:tc>
          <w:tcPr>
            <w:tcW w:w="876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vAlign w:val="center"/>
          </w:tcPr>
          <w:p w14:paraId="22CA59DF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t>具备</w:t>
            </w:r>
          </w:p>
        </w:tc>
      </w:tr>
      <w:tr w14:paraId="78DEBA0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8" w:hRule="exact"/>
          <w:jc w:val="center"/>
        </w:trPr>
        <w:tc>
          <w:tcPr>
            <w:tcW w:w="939" w:type="dxa"/>
            <w:tcBorders>
              <w:top w:val="nil"/>
              <w:left w:val="single" w:color="008000" w:sz="8" w:space="0"/>
              <w:bottom w:val="single" w:color="008000" w:sz="8" w:space="0"/>
              <w:right w:val="single" w:color="008000" w:sz="8" w:space="0"/>
            </w:tcBorders>
            <w:vAlign w:val="center"/>
          </w:tcPr>
          <w:p w14:paraId="2168E8CA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t>*5</w:t>
            </w:r>
          </w:p>
        </w:tc>
        <w:tc>
          <w:tcPr>
            <w:tcW w:w="8474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vAlign w:val="center"/>
          </w:tcPr>
          <w:p w14:paraId="004FAC87">
            <w:pPr>
              <w:widowControl/>
              <w:adjustRightInd w:val="0"/>
              <w:snapToGrid w:val="0"/>
              <w:jc w:val="left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国产设备的生产日期为安装日期6个月内，进口设备的生产日期为安装日期12个月内。</w:t>
            </w:r>
          </w:p>
        </w:tc>
        <w:tc>
          <w:tcPr>
            <w:tcW w:w="876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vAlign w:val="center"/>
          </w:tcPr>
          <w:p w14:paraId="2C345206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t>具备</w:t>
            </w:r>
          </w:p>
        </w:tc>
      </w:tr>
      <w:tr w14:paraId="29AB9DE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 w:hRule="exact"/>
          <w:jc w:val="center"/>
        </w:trPr>
        <w:tc>
          <w:tcPr>
            <w:tcW w:w="939" w:type="dxa"/>
            <w:tcBorders>
              <w:top w:val="nil"/>
              <w:left w:val="single" w:color="008000" w:sz="8" w:space="0"/>
              <w:bottom w:val="single" w:color="008000" w:sz="8" w:space="0"/>
              <w:right w:val="single" w:color="008000" w:sz="8" w:space="0"/>
            </w:tcBorders>
            <w:vAlign w:val="center"/>
          </w:tcPr>
          <w:p w14:paraId="0392721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t>6</w:t>
            </w:r>
          </w:p>
        </w:tc>
        <w:tc>
          <w:tcPr>
            <w:tcW w:w="8474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vAlign w:val="center"/>
          </w:tcPr>
          <w:p w14:paraId="18AA50BA">
            <w:pPr>
              <w:widowControl/>
              <w:adjustRightInd w:val="0"/>
              <w:snapToGrid w:val="0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提供专业维修工具1套</w:t>
            </w:r>
          </w:p>
        </w:tc>
        <w:tc>
          <w:tcPr>
            <w:tcW w:w="876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vAlign w:val="center"/>
          </w:tcPr>
          <w:p w14:paraId="1D42671B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t>具备</w:t>
            </w:r>
          </w:p>
        </w:tc>
      </w:tr>
      <w:tr w14:paraId="2645E82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exact"/>
          <w:jc w:val="center"/>
        </w:trPr>
        <w:tc>
          <w:tcPr>
            <w:tcW w:w="939" w:type="dxa"/>
            <w:tcBorders>
              <w:top w:val="nil"/>
              <w:left w:val="single" w:color="008000" w:sz="8" w:space="0"/>
              <w:bottom w:val="single" w:color="008000" w:sz="8" w:space="0"/>
              <w:right w:val="single" w:color="008000" w:sz="8" w:space="0"/>
            </w:tcBorders>
            <w:vAlign w:val="center"/>
          </w:tcPr>
          <w:p w14:paraId="3705909D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t>7</w:t>
            </w:r>
          </w:p>
        </w:tc>
        <w:tc>
          <w:tcPr>
            <w:tcW w:w="8474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vAlign w:val="center"/>
          </w:tcPr>
          <w:p w14:paraId="5317060C">
            <w:pPr>
              <w:widowControl/>
              <w:adjustRightInd w:val="0"/>
              <w:snapToGrid w:val="0"/>
              <w:jc w:val="left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到货时间：合同签订后60个日历天。</w:t>
            </w:r>
          </w:p>
        </w:tc>
        <w:tc>
          <w:tcPr>
            <w:tcW w:w="876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vAlign w:val="center"/>
          </w:tcPr>
          <w:p w14:paraId="3060233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t>具备</w:t>
            </w:r>
          </w:p>
        </w:tc>
      </w:tr>
    </w:tbl>
    <w:p w14:paraId="186326B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0" w:firstLineChars="0"/>
        <w:jc w:val="left"/>
        <w:textAlignment w:val="auto"/>
        <w:rPr>
          <w:rFonts w:hint="default"/>
          <w:b/>
          <w:bCs/>
          <w:color w:val="auto"/>
          <w:highlight w:val="none"/>
          <w:lang w:val="en-US" w:eastAsia="zh-CN"/>
        </w:rPr>
      </w:pPr>
      <w:r>
        <w:rPr>
          <w:rFonts w:hint="eastAsia"/>
          <w:b/>
          <w:bCs/>
          <w:color w:val="auto"/>
          <w:highlight w:val="none"/>
        </w:rPr>
        <w:t>特别说明：采购需求中带“</w:t>
      </w:r>
      <w:r>
        <w:rPr>
          <w:rFonts w:hint="eastAsia"/>
          <w:b/>
          <w:bCs/>
          <w:color w:val="auto"/>
          <w:highlight w:val="none"/>
          <w:lang w:val="en-US" w:eastAsia="zh-CN"/>
        </w:rPr>
        <w:t>*</w:t>
      </w:r>
      <w:r>
        <w:rPr>
          <w:rFonts w:hint="eastAsia"/>
          <w:b/>
          <w:bCs/>
          <w:color w:val="auto"/>
          <w:highlight w:val="none"/>
        </w:rPr>
        <w:t>”项为本次磋商实质性要求和条件，不满足（负偏差）的其响应文件按无效响应处理；采购需求中带“</w:t>
      </w:r>
      <w:r>
        <w:rPr>
          <w:rFonts w:hint="eastAsia"/>
          <w:b/>
          <w:bCs/>
          <w:color w:val="auto"/>
          <w:highlight w:val="none"/>
          <w:lang w:val="en-US" w:eastAsia="zh-CN"/>
        </w:rPr>
        <w:t>#</w:t>
      </w:r>
      <w:r>
        <w:rPr>
          <w:rFonts w:hint="eastAsia"/>
          <w:b/>
          <w:bCs/>
          <w:color w:val="auto"/>
          <w:highlight w:val="none"/>
        </w:rPr>
        <w:t>”项为本次采购重要技术性能指标要求。</w:t>
      </w:r>
    </w:p>
    <w:p w14:paraId="2109F802">
      <w:pPr>
        <w:ind w:right="-624" w:rightChars="-297"/>
        <w:rPr>
          <w:rFonts w:hint="default" w:eastAsiaTheme="minorEastAsia"/>
          <w:b w:val="0"/>
          <w:bCs w:val="0"/>
          <w:sz w:val="13"/>
          <w:szCs w:val="13"/>
          <w:lang w:val="en-US" w:eastAsia="zh-CN"/>
        </w:rPr>
      </w:pPr>
    </w:p>
    <w:sectPr>
      <w:headerReference r:id="rId6" w:type="first"/>
      <w:footerReference r:id="rId9" w:type="first"/>
      <w:footerReference r:id="rId7" w:type="default"/>
      <w:headerReference r:id="rId5" w:type="even"/>
      <w:footerReference r:id="rId8" w:type="even"/>
      <w:pgSz w:w="11906" w:h="16838"/>
      <w:pgMar w:top="1417" w:right="1417" w:bottom="1134" w:left="1417" w:header="851" w:footer="992" w:gutter="0"/>
      <w:pgNumType w:fmt="decimal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/>
  </w:endnote>
  <w:endnote w:type="continuationSeparator" w:id="1"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34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大标宋简体">
    <w:altName w:val="Arial Unicode M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9474E95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6336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839975F">
                          <w:pPr>
                            <w:pStyle w:val="3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3360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OGA044yAgAAYQQAAA4AAABkcnMvZTJvRG9jLnhtbK1UzY7TMBC+I/EO&#10;lu80aStW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pm/T9sLVA3CpkSOS6B4brdDsm57Z3uRn&#10;EHOm6wxv+aZC8i3z4YE5tAIejGEJ91gKaZDE9BYlpXFf/3Ue41EheCmp0VoZ1ZgkSuQHjcoBMAyG&#10;G4z9YOijujPo1TGG0PLWxAUX5GAWzqgvmKBVzAEX0xyZMhoG8y507Y0J5GK1aoOO1lWHsruAvrMs&#10;bPXO8pgmCunt6hggZqtxFKhTpdcNnddWqZ+S2Np/7tuopz/D8h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4YDTjj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839975F">
                    <w:pPr>
                      <w:pStyle w:val="3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9474E94">
    <w:pPr>
      <w:pStyle w:val="3"/>
    </w:pPr>
    <w:r>
      <mc:AlternateContent>
        <mc:Choice Requires="wps">
          <w:drawing>
            <wp:anchor distT="0" distB="0" distL="0" distR="0" simplePos="0" relativeHeight="251662336" behindDoc="0" locked="0" layoutInCell="1" allowOverlap="1">
              <wp:simplePos x="0" y="0"/>
              <wp:positionH relativeFrom="page">
                <wp:align>left</wp:align>
              </wp:positionH>
              <wp:positionV relativeFrom="page">
                <wp:align>bottom</wp:align>
              </wp:positionV>
              <wp:extent cx="443865" cy="443865"/>
              <wp:effectExtent l="0" t="0" r="2540" b="0"/>
              <wp:wrapNone/>
              <wp:docPr id="5" name="文本框 5" descr="Unrestricted Document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9474EA6">
                          <w:pPr>
                            <w:rPr>
                              <w:rFonts w:ascii="Calibri" w:hAnsi="Calibri" w:eastAsia="Calibri" w:cs="Calibri"/>
                              <w:color w:val="000000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Calibri" w:hAnsi="Calibri" w:eastAsia="Calibri" w:cs="Calibri"/>
                              <w:color w:val="000000"/>
                              <w:sz w:val="20"/>
                              <w:szCs w:val="20"/>
                            </w:rPr>
                            <w:t>Unrestricted Document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alt="Unrestricted Document" type="#_x0000_t202" style="position:absolute;left:0pt;height:34.95pt;width:34.95pt;mso-position-horizontal:left;mso-position-horizontal-relative:page;mso-position-vertical:bottom;mso-position-vertical-relative:page;mso-wrap-style:none;z-index:251662336;v-text-anchor:bottom;mso-width-relative:page;mso-height-relative:page;" filled="f" stroked="f" coordsize="21600,21600" o:gfxdata="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">
              <v:fill on="f" focussize="0,0"/>
              <v:stroke on="f"/>
              <v:imagedata o:title=""/>
              <o:lock v:ext="edit" aspectratio="f"/>
              <v:textbox inset="20pt,0mm,0mm,15pt" style="mso-fit-shape-to-text:t;">
                <w:txbxContent>
                  <w:p w14:paraId="09474EA6">
                    <w:pPr>
                      <w:rPr>
                        <w:rFonts w:ascii="Calibri" w:hAnsi="Calibri" w:eastAsia="Calibri" w:cs="Calibri"/>
                        <w:color w:val="000000"/>
                        <w:sz w:val="20"/>
                        <w:szCs w:val="20"/>
                      </w:rPr>
                    </w:pPr>
                    <w:r>
                      <w:rPr>
                        <w:rFonts w:ascii="Calibri" w:hAnsi="Calibri" w:eastAsia="Calibri" w:cs="Calibri"/>
                        <w:color w:val="000000"/>
                        <w:sz w:val="20"/>
                        <w:szCs w:val="20"/>
                      </w:rPr>
                      <w:t>Unrestricted Document</w:t>
                    </w:r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9474E97">
    <w:pPr>
      <w:pStyle w:val="3"/>
    </w:pPr>
    <w:r>
      <mc:AlternateContent>
        <mc:Choice Requires="wps">
          <w:drawing>
            <wp:anchor distT="0" distB="0" distL="0" distR="0" simplePos="0" relativeHeight="251661312" behindDoc="0" locked="0" layoutInCell="1" allowOverlap="1">
              <wp:simplePos x="0" y="0"/>
              <wp:positionH relativeFrom="page">
                <wp:align>left</wp:align>
              </wp:positionH>
              <wp:positionV relativeFrom="page">
                <wp:align>bottom</wp:align>
              </wp:positionV>
              <wp:extent cx="443865" cy="443865"/>
              <wp:effectExtent l="0" t="0" r="2540" b="0"/>
              <wp:wrapNone/>
              <wp:docPr id="4" name="文本框 4" descr="Unrestricted Document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9474EA3">
                          <w:pPr>
                            <w:rPr>
                              <w:rFonts w:ascii="Calibri" w:hAnsi="Calibri" w:eastAsia="Calibri" w:cs="Calibri"/>
                              <w:color w:val="000000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Calibri" w:hAnsi="Calibri" w:eastAsia="Calibri" w:cs="Calibri"/>
                              <w:color w:val="000000"/>
                              <w:sz w:val="20"/>
                              <w:szCs w:val="20"/>
                            </w:rPr>
                            <w:t>Unrestricted Document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alt="Unrestricted Document" type="#_x0000_t202" style="position:absolute;left:0pt;height:34.95pt;width:34.95pt;mso-position-horizontal:left;mso-position-horizontal-relative:page;mso-position-vertical:bottom;mso-position-vertical-relative:page;mso-wrap-style:none;z-index:251661312;v-text-anchor:bottom;mso-width-relative:page;mso-height-relative:page;" filled="f" stroked="f" coordsize="21600,21600" o:gfxdata="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">
              <v:fill on="f" focussize="0,0"/>
              <v:stroke on="f"/>
              <v:imagedata o:title=""/>
              <o:lock v:ext="edit" aspectratio="f"/>
              <v:textbox inset="20pt,0mm,0mm,15pt" style="mso-fit-shape-to-text:t;">
                <w:txbxContent>
                  <w:p w14:paraId="09474EA3">
                    <w:pPr>
                      <w:rPr>
                        <w:rFonts w:ascii="Calibri" w:hAnsi="Calibri" w:eastAsia="Calibri" w:cs="Calibri"/>
                        <w:color w:val="000000"/>
                        <w:sz w:val="20"/>
                        <w:szCs w:val="20"/>
                      </w:rPr>
                    </w:pPr>
                    <w:r>
                      <w:rPr>
                        <w:rFonts w:ascii="Calibri" w:hAnsi="Calibri" w:eastAsia="Calibri" w:cs="Calibri"/>
                        <w:color w:val="000000"/>
                        <w:sz w:val="20"/>
                        <w:szCs w:val="20"/>
                      </w:rPr>
                      <w:t>Unrestricted Document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/>
  </w:footnote>
  <w:footnote w:type="continuationSeparator" w:id="1">
    <w:p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9474E93">
    <w:pPr>
      <w:pStyle w:val="4"/>
    </w:pPr>
    <w:r>
      <mc:AlternateContent>
        <mc:Choice Requires="wps">
          <w:drawing>
            <wp:anchor distT="0" distB="0" distL="0" distR="0" simplePos="0" relativeHeight="251660288" behindDoc="0" locked="0" layoutInCell="1" allowOverlap="1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443865" cy="443865"/>
              <wp:effectExtent l="0" t="0" r="2540" b="16510"/>
              <wp:wrapNone/>
              <wp:docPr id="2" name="文本框 2" descr="Unrestricted Document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9474EA5">
                          <w:pPr>
                            <w:rPr>
                              <w:rFonts w:ascii="Calibri" w:hAnsi="Calibri" w:eastAsia="Calibri" w:cs="Calibri"/>
                              <w:color w:val="000000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Calibri" w:hAnsi="Calibri" w:eastAsia="Calibri" w:cs="Calibri"/>
                              <w:color w:val="000000"/>
                              <w:sz w:val="20"/>
                              <w:szCs w:val="20"/>
                            </w:rPr>
                            <w:t>Unrestricted Document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alt="Unrestricted Document" type="#_x0000_t202" style="position:absolute;left:0pt;height:34.95pt;width:34.95pt;mso-position-horizontal:left;mso-position-horizontal-relative:page;mso-position-vertical:top;mso-position-vertical-relative:page;mso-wrap-style:none;z-index:251660288;mso-width-relative:page;mso-height-relative:page;" filled="f" stroked="f" coordsize="21600,21600" o:gfxdata="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">
              <v:fill on="f" focussize="0,0"/>
              <v:stroke on="f"/>
              <v:imagedata o:title=""/>
              <o:lock v:ext="edit" aspectratio="f"/>
              <v:textbox inset="20pt,15pt,0mm,0mm" style="mso-fit-shape-to-text:t;">
                <w:txbxContent>
                  <w:p w14:paraId="09474EA5">
                    <w:pPr>
                      <w:rPr>
                        <w:rFonts w:ascii="Calibri" w:hAnsi="Calibri" w:eastAsia="Calibri" w:cs="Calibri"/>
                        <w:color w:val="000000"/>
                        <w:sz w:val="20"/>
                        <w:szCs w:val="20"/>
                      </w:rPr>
                    </w:pPr>
                    <w:r>
                      <w:rPr>
                        <w:rFonts w:ascii="Calibri" w:hAnsi="Calibri" w:eastAsia="Calibri" w:cs="Calibri"/>
                        <w:color w:val="000000"/>
                        <w:sz w:val="20"/>
                        <w:szCs w:val="20"/>
                      </w:rPr>
                      <w:t>Unrestricted Document</w:t>
                    </w:r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9474E96">
    <w:pPr>
      <w:pStyle w:val="4"/>
    </w:pPr>
    <w:r>
      <mc:AlternateContent>
        <mc:Choice Requires="wps">
          <w:drawing>
            <wp:anchor distT="0" distB="0" distL="0" distR="0" simplePos="0" relativeHeight="251659264" behindDoc="0" locked="0" layoutInCell="1" allowOverlap="1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443865" cy="443865"/>
              <wp:effectExtent l="0" t="0" r="2540" b="16510"/>
              <wp:wrapNone/>
              <wp:docPr id="1" name="文本框 1" descr="Unrestricted Document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9474EA2">
                          <w:pPr>
                            <w:rPr>
                              <w:rFonts w:ascii="Calibri" w:hAnsi="Calibri" w:eastAsia="Calibri" w:cs="Calibri"/>
                              <w:color w:val="000000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Calibri" w:hAnsi="Calibri" w:eastAsia="Calibri" w:cs="Calibri"/>
                              <w:color w:val="000000"/>
                              <w:sz w:val="20"/>
                              <w:szCs w:val="20"/>
                            </w:rPr>
                            <w:t>Unrestricted Document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alt="Unrestricted Document" type="#_x0000_t202" style="position:absolute;left:0pt;height:34.95pt;width:34.95pt;mso-position-horizontal:left;mso-position-horizontal-relative:page;mso-position-vertical:top;mso-position-vertical-relative:page;mso-wrap-style:none;z-index:251659264;mso-width-relative:page;mso-height-relative:page;" filled="f" stroked="f" coordsize="21600,21600" o:gfxdata="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">
              <v:fill on="f" focussize="0,0"/>
              <v:stroke on="f"/>
              <v:imagedata o:title=""/>
              <o:lock v:ext="edit" aspectratio="f"/>
              <v:textbox inset="20pt,15pt,0mm,0mm" style="mso-fit-shape-to-text:t;">
                <w:txbxContent>
                  <w:p w14:paraId="09474EA2">
                    <w:pPr>
                      <w:rPr>
                        <w:rFonts w:ascii="Calibri" w:hAnsi="Calibri" w:eastAsia="Calibri" w:cs="Calibri"/>
                        <w:color w:val="000000"/>
                        <w:sz w:val="20"/>
                        <w:szCs w:val="20"/>
                      </w:rPr>
                    </w:pPr>
                    <w:r>
                      <w:rPr>
                        <w:rFonts w:ascii="Calibri" w:hAnsi="Calibri" w:eastAsia="Calibri" w:cs="Calibri"/>
                        <w:color w:val="000000"/>
                        <w:sz w:val="20"/>
                        <w:szCs w:val="20"/>
                      </w:rPr>
                      <w:t>Unrestricted Document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5726398"/>
    <w:multiLevelType w:val="singleLevel"/>
    <w:tmpl w:val="85726398"/>
    <w:lvl w:ilvl="0" w:tentative="0">
      <w:start w:val="1"/>
      <w:numFmt w:val="decimal"/>
      <w:lvlText w:val="(%1)"/>
      <w:lvlJc w:val="left"/>
      <w:pPr>
        <w:ind w:left="425" w:hanging="425"/>
      </w:pPr>
      <w:rPr>
        <w:rFonts w:hint="default"/>
      </w:rPr>
    </w:lvl>
  </w:abstractNum>
  <w:abstractNum w:abstractNumId="1">
    <w:nsid w:val="960CD7D7"/>
    <w:multiLevelType w:val="singleLevel"/>
    <w:tmpl w:val="960CD7D7"/>
    <w:lvl w:ilvl="0" w:tentative="0">
      <w:start w:val="1"/>
      <w:numFmt w:val="decimal"/>
      <w:suff w:val="nothing"/>
      <w:lvlText w:val="（%1）"/>
      <w:lvlJc w:val="left"/>
    </w:lvl>
  </w:abstractNum>
  <w:abstractNum w:abstractNumId="2">
    <w:nsid w:val="AF056916"/>
    <w:multiLevelType w:val="singleLevel"/>
    <w:tmpl w:val="AF056916"/>
    <w:lvl w:ilvl="0" w:tentative="0">
      <w:start w:val="1"/>
      <w:numFmt w:val="decimal"/>
      <w:lvlText w:val="(%1)"/>
      <w:lvlJc w:val="left"/>
      <w:pPr>
        <w:ind w:left="425" w:hanging="425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5"/>
  <w:bordersDoNotSurroundHeader w:val="1"/>
  <w:bordersDoNotSurroundFooter w:val="1"/>
  <w:documentProtection w:enforcement="0"/>
  <w:defaultTabStop w:val="420"/>
  <w:drawingGridHorizontalSpacing w:val="105"/>
  <w:drawingGridVerticalSpacing w:val="156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jg3NzQ2ZDI3NDhiYzY0ZmI3ZmI4YTYxZTQ4OGI2MmQifQ=="/>
  </w:docVars>
  <w:rsids>
    <w:rsidRoot w:val="0025495B"/>
    <w:rsid w:val="00012CD6"/>
    <w:rsid w:val="00012DE2"/>
    <w:rsid w:val="000372CE"/>
    <w:rsid w:val="00064222"/>
    <w:rsid w:val="00065C51"/>
    <w:rsid w:val="000B6546"/>
    <w:rsid w:val="000E4240"/>
    <w:rsid w:val="00105F1B"/>
    <w:rsid w:val="00134E12"/>
    <w:rsid w:val="00135061"/>
    <w:rsid w:val="00144563"/>
    <w:rsid w:val="00194453"/>
    <w:rsid w:val="001F12F8"/>
    <w:rsid w:val="00205D36"/>
    <w:rsid w:val="002229AE"/>
    <w:rsid w:val="00235CE7"/>
    <w:rsid w:val="0025495B"/>
    <w:rsid w:val="00285086"/>
    <w:rsid w:val="002A2A88"/>
    <w:rsid w:val="002A39FB"/>
    <w:rsid w:val="002E2088"/>
    <w:rsid w:val="0031028E"/>
    <w:rsid w:val="00331BF0"/>
    <w:rsid w:val="0035420F"/>
    <w:rsid w:val="00356F67"/>
    <w:rsid w:val="00362006"/>
    <w:rsid w:val="0039513A"/>
    <w:rsid w:val="003A2384"/>
    <w:rsid w:val="003F7383"/>
    <w:rsid w:val="00430B56"/>
    <w:rsid w:val="00440913"/>
    <w:rsid w:val="00467563"/>
    <w:rsid w:val="004C4EDE"/>
    <w:rsid w:val="004D6AD4"/>
    <w:rsid w:val="00511770"/>
    <w:rsid w:val="00513AF1"/>
    <w:rsid w:val="00521D45"/>
    <w:rsid w:val="00560121"/>
    <w:rsid w:val="00563434"/>
    <w:rsid w:val="0057597D"/>
    <w:rsid w:val="005760DD"/>
    <w:rsid w:val="005A048C"/>
    <w:rsid w:val="005B4E8B"/>
    <w:rsid w:val="005B5397"/>
    <w:rsid w:val="005C25D2"/>
    <w:rsid w:val="005D2ED5"/>
    <w:rsid w:val="005E728D"/>
    <w:rsid w:val="006021D4"/>
    <w:rsid w:val="00603F34"/>
    <w:rsid w:val="00626D0A"/>
    <w:rsid w:val="006450D4"/>
    <w:rsid w:val="00660A7D"/>
    <w:rsid w:val="00663BDF"/>
    <w:rsid w:val="00691651"/>
    <w:rsid w:val="006B572C"/>
    <w:rsid w:val="006D118B"/>
    <w:rsid w:val="006D1513"/>
    <w:rsid w:val="00703EF4"/>
    <w:rsid w:val="00724E91"/>
    <w:rsid w:val="00730FCE"/>
    <w:rsid w:val="007445F4"/>
    <w:rsid w:val="00785FAE"/>
    <w:rsid w:val="007C23AD"/>
    <w:rsid w:val="007E2273"/>
    <w:rsid w:val="007E41B5"/>
    <w:rsid w:val="007F3112"/>
    <w:rsid w:val="007F58CC"/>
    <w:rsid w:val="0080447F"/>
    <w:rsid w:val="008131BF"/>
    <w:rsid w:val="0081795C"/>
    <w:rsid w:val="00826D01"/>
    <w:rsid w:val="008540F8"/>
    <w:rsid w:val="00867A29"/>
    <w:rsid w:val="00911046"/>
    <w:rsid w:val="009329FC"/>
    <w:rsid w:val="00962FC7"/>
    <w:rsid w:val="00992907"/>
    <w:rsid w:val="009F44E8"/>
    <w:rsid w:val="00A219EB"/>
    <w:rsid w:val="00A21C8C"/>
    <w:rsid w:val="00A65D0E"/>
    <w:rsid w:val="00A81DF7"/>
    <w:rsid w:val="00A840DD"/>
    <w:rsid w:val="00A9772C"/>
    <w:rsid w:val="00AD1940"/>
    <w:rsid w:val="00AE0AB9"/>
    <w:rsid w:val="00AE76B3"/>
    <w:rsid w:val="00B02DAB"/>
    <w:rsid w:val="00B14CFD"/>
    <w:rsid w:val="00B63552"/>
    <w:rsid w:val="00B665E2"/>
    <w:rsid w:val="00B75C5B"/>
    <w:rsid w:val="00BD1247"/>
    <w:rsid w:val="00C00822"/>
    <w:rsid w:val="00C01827"/>
    <w:rsid w:val="00C07CE7"/>
    <w:rsid w:val="00C12823"/>
    <w:rsid w:val="00C41C9E"/>
    <w:rsid w:val="00C70169"/>
    <w:rsid w:val="00C75EA3"/>
    <w:rsid w:val="00C86C3E"/>
    <w:rsid w:val="00CA4452"/>
    <w:rsid w:val="00CA4F33"/>
    <w:rsid w:val="00CB1877"/>
    <w:rsid w:val="00CB27A8"/>
    <w:rsid w:val="00CB6B29"/>
    <w:rsid w:val="00CC2C09"/>
    <w:rsid w:val="00CE015B"/>
    <w:rsid w:val="00CE4160"/>
    <w:rsid w:val="00D12EE0"/>
    <w:rsid w:val="00D16D99"/>
    <w:rsid w:val="00D261BC"/>
    <w:rsid w:val="00D635FE"/>
    <w:rsid w:val="00D63DF2"/>
    <w:rsid w:val="00D70346"/>
    <w:rsid w:val="00D96F93"/>
    <w:rsid w:val="00DE1F4C"/>
    <w:rsid w:val="00DE769A"/>
    <w:rsid w:val="00E0353E"/>
    <w:rsid w:val="00E21212"/>
    <w:rsid w:val="00E35DA6"/>
    <w:rsid w:val="00E62C0B"/>
    <w:rsid w:val="00EA0F0C"/>
    <w:rsid w:val="00EC2195"/>
    <w:rsid w:val="00EC3989"/>
    <w:rsid w:val="00ED6DA9"/>
    <w:rsid w:val="00EF22F1"/>
    <w:rsid w:val="00EF6729"/>
    <w:rsid w:val="00F238F4"/>
    <w:rsid w:val="00F41347"/>
    <w:rsid w:val="00F44084"/>
    <w:rsid w:val="00F65BB6"/>
    <w:rsid w:val="00FA7E90"/>
    <w:rsid w:val="02FB2340"/>
    <w:rsid w:val="03AE0429"/>
    <w:rsid w:val="043B4543"/>
    <w:rsid w:val="115049F7"/>
    <w:rsid w:val="121A32EA"/>
    <w:rsid w:val="1DCD0BC2"/>
    <w:rsid w:val="201402A2"/>
    <w:rsid w:val="21C855B7"/>
    <w:rsid w:val="35564315"/>
    <w:rsid w:val="41BD0DB7"/>
    <w:rsid w:val="53F653B7"/>
    <w:rsid w:val="55AA1ED6"/>
    <w:rsid w:val="5A8656C9"/>
    <w:rsid w:val="655D5710"/>
    <w:rsid w:val="68A3113F"/>
    <w:rsid w:val="690A491C"/>
    <w:rsid w:val="6A4A1AB2"/>
    <w:rsid w:val="6B5F61D3"/>
    <w:rsid w:val="6C150902"/>
    <w:rsid w:val="783445CF"/>
    <w:rsid w:val="7E1D04EC"/>
    <w:rsid w:val="7E1F1C8A"/>
    <w:rsid w:val="7EED7AA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List Paragraph"/>
    <w:basedOn w:val="1"/>
    <w:qFormat/>
    <w:uiPriority w:val="34"/>
    <w:pPr>
      <w:ind w:firstLine="420" w:firstLineChars="200"/>
    </w:pPr>
    <w:rPr>
      <w:rFonts w:cs="Times New Roman"/>
    </w:rPr>
  </w:style>
  <w:style w:type="character" w:customStyle="1" w:styleId="8">
    <w:name w:val="页眉 字符"/>
    <w:basedOn w:val="6"/>
    <w:link w:val="4"/>
    <w:qFormat/>
    <w:uiPriority w:val="99"/>
    <w:rPr>
      <w:sz w:val="18"/>
      <w:szCs w:val="18"/>
    </w:rPr>
  </w:style>
  <w:style w:type="character" w:customStyle="1" w:styleId="9">
    <w:name w:val="页脚 字符"/>
    <w:basedOn w:val="6"/>
    <w:link w:val="3"/>
    <w:qFormat/>
    <w:uiPriority w:val="99"/>
    <w:rPr>
      <w:sz w:val="18"/>
      <w:szCs w:val="18"/>
    </w:rPr>
  </w:style>
  <w:style w:type="character" w:customStyle="1" w:styleId="10">
    <w:name w:val="批注框文本 字符"/>
    <w:basedOn w:val="6"/>
    <w:link w:val="2"/>
    <w:semiHidden/>
    <w:qFormat/>
    <w:uiPriority w:val="99"/>
    <w:rPr>
      <w:sz w:val="18"/>
      <w:szCs w:val="18"/>
    </w:rPr>
  </w:style>
  <w:style w:type="character" w:customStyle="1" w:styleId="11">
    <w:name w:val="font41"/>
    <w:basedOn w:val="6"/>
    <w:qFormat/>
    <w:uiPriority w:val="0"/>
    <w:rPr>
      <w:rFonts w:ascii="Calibri" w:hAnsi="Calibri" w:cs="Calibri"/>
      <w:color w:val="000000"/>
      <w:sz w:val="20"/>
      <w:szCs w:val="20"/>
      <w:u w:val="none"/>
    </w:rPr>
  </w:style>
  <w:style w:type="character" w:customStyle="1" w:styleId="12">
    <w:name w:val="font11"/>
    <w:basedOn w:val="6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13">
    <w:name w:val="font21"/>
    <w:basedOn w:val="6"/>
    <w:qFormat/>
    <w:uiPriority w:val="0"/>
    <w:rPr>
      <w:rFonts w:hint="eastAsia" w:ascii="宋体" w:hAnsi="宋体" w:eastAsia="宋体" w:cs="宋体"/>
      <w:b/>
      <w:bCs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3.xml"/><Relationship Id="rId8" Type="http://schemas.openxmlformats.org/officeDocument/2006/relationships/footer" Target="footer2.xml"/><Relationship Id="rId7" Type="http://schemas.openxmlformats.org/officeDocument/2006/relationships/footer" Target="footer1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numbering" Target="numbering.xml"/><Relationship Id="rId11" Type="http://schemas.openxmlformats.org/officeDocument/2006/relationships/customXml" Target="../customXml/item1.xml"/><Relationship Id="rId10" Type="http://schemas.openxmlformats.org/officeDocument/2006/relationships/theme" Target="theme/theme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4</Pages>
  <Words>2121</Words>
  <Characters>2180</Characters>
  <Lines>66</Lines>
  <Paragraphs>97</Paragraphs>
  <TotalTime>0</TotalTime>
  <ScaleCrop>false</ScaleCrop>
  <LinksUpToDate>false</LinksUpToDate>
  <CharactersWithSpaces>2193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2026-07-01T09:47:00Z</dcterms:created>
  <dc:creator>admin</dc:creator>
  <cp:lastModifiedBy>WPS_1665469183</cp:lastModifiedBy>
  <cp:lastPrinted>2018-09-20T03:43:00Z</cp:lastPrinted>
  <dcterms:modified xsi:type="dcterms:W3CDTF">2026-09-14T03:31:44Z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2A2BD69E42484F5EBAC40FA562E16810_13</vt:lpwstr>
  </property>
  <property fmtid="{D5CDD505-2E9C-101B-9397-08002B2CF9AE}" pid="4" name="ClassificationContentMarkingHeaderShapeIds">
    <vt:lpwstr>1,2,3</vt:lpwstr>
  </property>
  <property fmtid="{D5CDD505-2E9C-101B-9397-08002B2CF9AE}" pid="5" name="ClassificationContentMarkingHeaderFontProps">
    <vt:lpwstr>#000000,10,Calibri</vt:lpwstr>
  </property>
  <property fmtid="{D5CDD505-2E9C-101B-9397-08002B2CF9AE}" pid="6" name="ClassificationContentMarkingHeaderText">
    <vt:lpwstr>Unrestricted Document</vt:lpwstr>
  </property>
  <property fmtid="{D5CDD505-2E9C-101B-9397-08002B2CF9AE}" pid="7" name="ClassificationContentMarkingFooterShapeIds">
    <vt:lpwstr>4,5,6</vt:lpwstr>
  </property>
  <property fmtid="{D5CDD505-2E9C-101B-9397-08002B2CF9AE}" pid="8" name="ClassificationContentMarkingFooterFontProps">
    <vt:lpwstr>#000000,10,Calibri</vt:lpwstr>
  </property>
  <property fmtid="{D5CDD505-2E9C-101B-9397-08002B2CF9AE}" pid="9" name="ClassificationContentMarkingFooterText">
    <vt:lpwstr>Unrestricted Document</vt:lpwstr>
  </property>
  <property fmtid="{D5CDD505-2E9C-101B-9397-08002B2CF9AE}" pid="10" name="MSIP_Label_3a6cd297-68f3-4e9c-a217-8f77a18ff69a_Enabled">
    <vt:lpwstr>true</vt:lpwstr>
  </property>
  <property fmtid="{D5CDD505-2E9C-101B-9397-08002B2CF9AE}" pid="11" name="MSIP_Label_3a6cd297-68f3-4e9c-a217-8f77a18ff69a_SetDate">
    <vt:lpwstr>2024-06-11T09:14:48Z</vt:lpwstr>
  </property>
  <property fmtid="{D5CDD505-2E9C-101B-9397-08002B2CF9AE}" pid="12" name="MSIP_Label_3a6cd297-68f3-4e9c-a217-8f77a18ff69a_Method">
    <vt:lpwstr>Privileged</vt:lpwstr>
  </property>
  <property fmtid="{D5CDD505-2E9C-101B-9397-08002B2CF9AE}" pid="13" name="MSIP_Label_3a6cd297-68f3-4e9c-a217-8f77a18ff69a_Name">
    <vt:lpwstr>Unrestricted</vt:lpwstr>
  </property>
  <property fmtid="{D5CDD505-2E9C-101B-9397-08002B2CF9AE}" pid="14" name="MSIP_Label_3a6cd297-68f3-4e9c-a217-8f77a18ff69a_SiteId">
    <vt:lpwstr>071061f3-d569-4688-9ede-b63a6a7f1ecc</vt:lpwstr>
  </property>
  <property fmtid="{D5CDD505-2E9C-101B-9397-08002B2CF9AE}" pid="15" name="MSIP_Label_3a6cd297-68f3-4e9c-a217-8f77a18ff69a_ActionId">
    <vt:lpwstr>e5617107-8340-4273-8b2f-9dce175f92bf</vt:lpwstr>
  </property>
  <property fmtid="{D5CDD505-2E9C-101B-9397-08002B2CF9AE}" pid="16" name="MSIP_Label_3a6cd297-68f3-4e9c-a217-8f77a18ff69a_ContentBits">
    <vt:lpwstr>3</vt:lpwstr>
  </property>
  <property fmtid="{D5CDD505-2E9C-101B-9397-08002B2CF9AE}" pid="17" name="KSOTemplateDocerSaveRecord">
    <vt:lpwstr>eyJoZGlkIjoiYzdlN2FmYzc2MjY4YzhkZTM1NWE1ZmFjMWQ2NTNkMDIiLCJ1c2VySWQiOiIxNDE5NDM4ODI2In0=</vt:lpwstr>
  </property>
</Properties>
</file>