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2F00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附件2：阜外华中心血管病医院介入远程平台导管室终端采购项目</w:t>
      </w:r>
      <w:r>
        <w:rPr>
          <w:rFonts w:hint="eastAsia" w:ascii="仿宋" w:hAnsi="仿宋" w:eastAsia="仿宋" w:cs="仿宋"/>
          <w:b/>
          <w:bCs/>
          <w:color w:val="auto"/>
          <w:sz w:val="28"/>
          <w:szCs w:val="28"/>
          <w:highlight w:val="none"/>
          <w:lang w:val="en-US" w:eastAsia="zh-CN"/>
        </w:rPr>
        <w:t>采购需求</w:t>
      </w:r>
    </w:p>
    <w:p w14:paraId="476731C3">
      <w:pPr>
        <w:widowControl w:val="0"/>
        <w:numPr>
          <w:ilvl w:val="0"/>
          <w:numId w:val="0"/>
        </w:numPr>
        <w:spacing w:line="440" w:lineRule="exact"/>
        <w:ind w:left="420" w:leftChars="0" w:hanging="420" w:firstLineChars="0"/>
        <w:jc w:val="left"/>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一、采购清单</w:t>
      </w:r>
    </w:p>
    <w:tbl>
      <w:tblPr>
        <w:tblStyle w:val="12"/>
        <w:tblW w:w="9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3032"/>
        <w:gridCol w:w="3270"/>
        <w:gridCol w:w="1812"/>
      </w:tblGrid>
      <w:tr w14:paraId="5017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623" w:type="dxa"/>
            <w:vAlign w:val="center"/>
          </w:tcPr>
          <w:p w14:paraId="650E8780">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项目</w:t>
            </w:r>
          </w:p>
        </w:tc>
        <w:tc>
          <w:tcPr>
            <w:tcW w:w="3032" w:type="dxa"/>
            <w:vAlign w:val="center"/>
          </w:tcPr>
          <w:p w14:paraId="7F408CDD">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品类名称</w:t>
            </w:r>
          </w:p>
        </w:tc>
        <w:tc>
          <w:tcPr>
            <w:tcW w:w="3270" w:type="dxa"/>
            <w:vAlign w:val="center"/>
          </w:tcPr>
          <w:p w14:paraId="65506EDF">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项目</w:t>
            </w:r>
          </w:p>
        </w:tc>
        <w:tc>
          <w:tcPr>
            <w:tcW w:w="1812" w:type="dxa"/>
            <w:vAlign w:val="center"/>
          </w:tcPr>
          <w:p w14:paraId="5E59ACE3">
            <w:pPr>
              <w:spacing w:line="440" w:lineRule="exact"/>
              <w:jc w:val="center"/>
              <w:rPr>
                <w:rFonts w:hint="eastAsia" w:ascii="仿宋" w:hAnsi="仿宋" w:eastAsia="仿宋" w:cs="仿宋"/>
                <w:b/>
                <w:bCs/>
                <w:sz w:val="24"/>
                <w:szCs w:val="24"/>
              </w:rPr>
            </w:pPr>
            <w:r>
              <w:rPr>
                <w:rFonts w:hint="eastAsia" w:ascii="仿宋" w:hAnsi="仿宋" w:eastAsia="仿宋" w:cs="仿宋"/>
                <w:b/>
                <w:bCs/>
                <w:sz w:val="24"/>
                <w:szCs w:val="24"/>
              </w:rPr>
              <w:t>数量</w:t>
            </w:r>
          </w:p>
        </w:tc>
      </w:tr>
      <w:tr w14:paraId="1883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3" w:type="dxa"/>
            <w:vAlign w:val="center"/>
          </w:tcPr>
          <w:p w14:paraId="3AFD583B">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3032" w:type="dxa"/>
            <w:vAlign w:val="center"/>
          </w:tcPr>
          <w:p w14:paraId="79A7E22A">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导管室示教终端</w:t>
            </w:r>
          </w:p>
        </w:tc>
        <w:tc>
          <w:tcPr>
            <w:tcW w:w="3270" w:type="dxa"/>
            <w:vAlign w:val="center"/>
          </w:tcPr>
          <w:p w14:paraId="7A860EFA">
            <w:pPr>
              <w:spacing w:line="440" w:lineRule="exact"/>
              <w:jc w:val="left"/>
              <w:rPr>
                <w:rFonts w:hint="eastAsia" w:ascii="仿宋" w:hAnsi="仿宋" w:eastAsia="仿宋" w:cs="仿宋"/>
                <w:sz w:val="24"/>
                <w:szCs w:val="24"/>
              </w:rPr>
            </w:pPr>
            <w:r>
              <w:rPr>
                <w:rFonts w:hint="eastAsia" w:ascii="仿宋" w:hAnsi="仿宋" w:eastAsia="仿宋" w:cs="仿宋"/>
                <w:sz w:val="24"/>
                <w:szCs w:val="24"/>
              </w:rPr>
              <w:t>手术示教交互终端主机</w:t>
            </w:r>
          </w:p>
        </w:tc>
        <w:tc>
          <w:tcPr>
            <w:tcW w:w="1812" w:type="dxa"/>
            <w:vAlign w:val="center"/>
          </w:tcPr>
          <w:p w14:paraId="1BC6B684">
            <w:pPr>
              <w:spacing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4</w:t>
            </w:r>
          </w:p>
        </w:tc>
      </w:tr>
    </w:tbl>
    <w:p w14:paraId="32E3E11A">
      <w:pPr>
        <w:widowControl w:val="0"/>
        <w:numPr>
          <w:ilvl w:val="0"/>
          <w:numId w:val="0"/>
        </w:numPr>
        <w:spacing w:line="440" w:lineRule="exact"/>
        <w:ind w:left="420" w:leftChars="0" w:hanging="420" w:firstLineChars="0"/>
        <w:jc w:val="left"/>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二、技术参数要求</w:t>
      </w:r>
    </w:p>
    <w:p w14:paraId="21A02835">
      <w:pPr>
        <w:spacing w:line="440" w:lineRule="exact"/>
        <w:outlineLvl w:val="9"/>
        <w:rPr>
          <w:rFonts w:hint="eastAsia" w:ascii="仿宋" w:hAnsi="仿宋" w:eastAsia="仿宋" w:cs="仿宋"/>
          <w:sz w:val="24"/>
          <w:szCs w:val="24"/>
          <w:lang w:eastAsia="zh-CN"/>
        </w:rPr>
      </w:pPr>
      <w:r>
        <w:rPr>
          <w:rFonts w:hint="eastAsia" w:ascii="仿宋" w:hAnsi="仿宋" w:eastAsia="仿宋" w:cs="仿宋"/>
          <w:sz w:val="24"/>
          <w:szCs w:val="24"/>
        </w:rPr>
        <w:t>导管室示教终端</w:t>
      </w:r>
      <w:r>
        <w:rPr>
          <w:rFonts w:hint="eastAsia" w:ascii="仿宋" w:hAnsi="仿宋" w:eastAsia="仿宋" w:cs="仿宋"/>
          <w:sz w:val="24"/>
          <w:szCs w:val="24"/>
          <w:lang w:eastAsia="zh-CN"/>
        </w:rPr>
        <w:t>：</w:t>
      </w:r>
    </w:p>
    <w:p w14:paraId="4FFCE2D3">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1)一体化主机，支持7*24小时不间断运行；</w:t>
      </w:r>
    </w:p>
    <w:p w14:paraId="0A2176C6">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终端应支持Windows以及至少一种国产化操作系统（例如麒麟、方德、统信），（提供系统界面截图）</w:t>
      </w:r>
    </w:p>
    <w:p w14:paraId="1FF47731">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3)支持实时呼叫与值守状态设置，满足围手术期多场景即时通讯需求；</w:t>
      </w:r>
    </w:p>
    <w:p w14:paraId="531E7A88">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4)支持多种推流协议，包含但不限于：RTSP、RTM</w:t>
      </w:r>
      <w:bookmarkStart w:id="0" w:name="_GoBack"/>
      <w:bookmarkEnd w:id="0"/>
      <w:r>
        <w:rPr>
          <w:rFonts w:hint="eastAsia" w:ascii="仿宋" w:hAnsi="仿宋" w:eastAsia="仿宋" w:cs="仿宋"/>
          <w:kern w:val="2"/>
          <w:sz w:val="24"/>
          <w:szCs w:val="24"/>
          <w:lang w:val="en-US" w:eastAsia="zh-CN" w:bidi="ar-SA"/>
        </w:rPr>
        <w:t>P、HLS、WebRTC等；</w:t>
      </w:r>
    </w:p>
    <w:p w14:paraId="50A8C48C">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5)终端视频采集能力不低于4路，可采集的医疗影像设备包含但不限于：术间全景、DSA、IVUS、OCT、三维、FFR、多导、监护、术野摄像机、内窥镜、手术机器人、超声、C臂机、麻醉机、监护仪等；</w:t>
      </w:r>
    </w:p>
    <w:p w14:paraId="10F5A59C">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6)支持320*180~3840*2160（4K）多种标准视频分辨率。</w:t>
      </w:r>
    </w:p>
    <w:p w14:paraId="5B75DBE7">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7)支持多视频源采集：支持采集多个视频源，并可同时以独立窗口显示至交互会诊界面，不同的视频源可设置不同的分辨率、帧率和码率。</w:t>
      </w:r>
    </w:p>
    <w:p w14:paraId="44950455">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8)</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除常见16:9视频分辨率外，需支持医疗设备常见分辨率的设置，包括但不限于1920*1200、1280*1024、1280*768、1024*768、800*600、720*576等特殊分辨率医疗设备视频信号的采集和显示（提供系统设置截图）。</w:t>
      </w:r>
    </w:p>
    <w:p w14:paraId="4DCDE5FF">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9)采用合理的视频带宽控制技术，确保医疗影像画面清晰连贯，同时合理占用带宽。</w:t>
      </w:r>
    </w:p>
    <w:p w14:paraId="009975E6">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10)视频上传码率自适应：当上行带宽不足时，采用动态码率自适应，根据当前的上行带宽自动匹配码率及对应的分辨率和帧率。</w:t>
      </w:r>
    </w:p>
    <w:p w14:paraId="02852B0E">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11)支持术间全景浏览功能：具备权限的医护人员可在不加入会诊的情况下，浏览多个术间医疗影像设备画面，并可一键呼叫术间加入交互会诊。</w:t>
      </w:r>
    </w:p>
    <w:p w14:paraId="2F2830C9">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12)在医疗视频画面上支持量尺功能，实现视频上自由选择两点进行测距。</w:t>
      </w:r>
    </w:p>
    <w:p w14:paraId="7CA504C7">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13)支持医疗视频截图功能，并可在会诊中随时调取与当前画面进行影像对比。</w:t>
      </w:r>
    </w:p>
    <w:p w14:paraId="55CAD629">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14)</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交互会诊中的医疗视频延迟不高于300ms。（提供系统测试截图）</w:t>
      </w:r>
    </w:p>
    <w:p w14:paraId="18E6FF21">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支持虚拟图层标注功能，在手术影像的基础上进行实时画笔、激光笔、图形等多类型标注，（提供系统应用截图）</w:t>
      </w:r>
    </w:p>
    <w:p w14:paraId="339D7AC0">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16)标注功能支持多方专家同时操作。</w:t>
      </w:r>
    </w:p>
    <w:p w14:paraId="7A1C77F1">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17)</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支持对键鼠可操作的离线医疗设备或工作站进行远程控制。（提供系统设置截图）</w:t>
      </w:r>
    </w:p>
    <w:p w14:paraId="2B420A86">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18)</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支持客户端进行摄像头远程云台控制。（提供系统设置截图）</w:t>
      </w:r>
    </w:p>
    <w:p w14:paraId="35C4F55D">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19)</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支持客户端通过添加马赛克方式进行患者隐私保护操作。（提供系统设置截图）</w:t>
      </w:r>
    </w:p>
    <w:p w14:paraId="0D9EF9F8">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20)终端应配备至少2台无线耳麦，远程通话同时支持耳麦间对讲；</w:t>
      </w:r>
    </w:p>
    <w:p w14:paraId="0AB4428C">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21)支持自动回音消除（AEC）技术，有效消除回音现象；一体机、笔记本、移动设备无需使用外设，使用自带麦克风扬声器即可达到清晰流畅的通话效果。</w:t>
      </w:r>
    </w:p>
    <w:p w14:paraId="578F1647">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22)支持自动增益控制（AGC）技术，使通话音效更自然。</w:t>
      </w:r>
    </w:p>
    <w:p w14:paraId="5BC30378">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23)支持自动噪音消除（NR）技术，有效过滤手术室环境背景噪声。</w:t>
      </w:r>
    </w:p>
    <w:p w14:paraId="4CD3121F">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24)</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语音感知：具备声音源感知能力，客户端可以自动区分当前发声用户，并在界面上给出提醒，支持开关控制。（提供系统设置截图）。</w:t>
      </w:r>
    </w:p>
    <w:p w14:paraId="36FA8FB7">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25)</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语音激励：具备语音激励能力，可自动根据用户的发言状态，突出显示当前发言用户视频，支持开关控制。（提供系统设置截图）。</w:t>
      </w:r>
    </w:p>
    <w:p w14:paraId="2E052093">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26)医疗视频支持本地录制，可自选录像文件本机存储位置。</w:t>
      </w:r>
    </w:p>
    <w:p w14:paraId="1BF0711D">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27)可设置直播/录制内容范围为桌面或程序窗口，可设置清晰度。</w:t>
      </w:r>
    </w:p>
    <w:p w14:paraId="57BF029B">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28)支持客户端一键发起云直播，并有醒目的直播提示。</w:t>
      </w:r>
    </w:p>
    <w:p w14:paraId="45925676">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29)支持直播画面编辑功能：设置直播背景、添加文字、设置视频大小及显示位置。</w:t>
      </w:r>
    </w:p>
    <w:p w14:paraId="61F957ED">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30)支持与平台资源中心联动，终端本地录制的术间多路医疗音视频可直接按设定规则自动同步至后台录播库，无需人工导出搬运。</w:t>
      </w:r>
    </w:p>
    <w:p w14:paraId="6F5C4081">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31)支持在终端直接调取并同步播放资源中心存储的多路医疗影像，用于手术复盘、教学及科研素材整理。</w:t>
      </w:r>
    </w:p>
    <w:p w14:paraId="2ED394A7">
      <w:pPr>
        <w:widowControl w:val="0"/>
        <w:numPr>
          <w:ilvl w:val="0"/>
          <w:numId w:val="0"/>
        </w:numPr>
        <w:spacing w:line="360" w:lineRule="auto"/>
        <w:ind w:left="420" w:leftChars="0" w:hanging="42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32)</w:t>
      </w:r>
      <w:r>
        <w:rPr>
          <w:rFonts w:hint="eastAsia" w:ascii="仿宋" w:hAnsi="仿宋" w:eastAsia="仿宋" w:cs="仿宋"/>
          <w:b/>
          <w:bCs/>
          <w:kern w:val="2"/>
          <w:sz w:val="24"/>
          <w:szCs w:val="24"/>
          <w:highlight w:val="none"/>
          <w:vertAlign w:val="baseline"/>
          <w:lang w:val="en-US" w:eastAsia="zh-CN" w:bidi="ar-SA"/>
        </w:rPr>
        <w:t>★</w:t>
      </w:r>
      <w:r>
        <w:rPr>
          <w:rFonts w:hint="eastAsia" w:ascii="仿宋" w:hAnsi="仿宋" w:eastAsia="仿宋" w:cs="仿宋"/>
          <w:kern w:val="2"/>
          <w:sz w:val="24"/>
          <w:szCs w:val="24"/>
          <w:lang w:val="en-US" w:eastAsia="zh-CN" w:bidi="ar-SA"/>
        </w:rPr>
        <w:t>支持会诊中直接邀请IM通讯录用户。（提供系统界面截图）</w:t>
      </w:r>
    </w:p>
    <w:p w14:paraId="3A7C0998">
      <w:pPr>
        <w:widowControl w:val="0"/>
        <w:numPr>
          <w:ilvl w:val="0"/>
          <w:numId w:val="0"/>
        </w:numPr>
        <w:spacing w:line="440" w:lineRule="exact"/>
        <w:ind w:left="420" w:leftChars="0" w:hanging="420" w:firstLineChars="0"/>
        <w:jc w:val="left"/>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w:t>
      </w:r>
      <w:r>
        <w:rPr>
          <w:rFonts w:hint="eastAsia" w:ascii="仿宋" w:hAnsi="仿宋" w:eastAsia="仿宋" w:cs="仿宋"/>
          <w:kern w:val="2"/>
          <w:sz w:val="24"/>
          <w:szCs w:val="24"/>
          <w:lang w:val="en-US" w:eastAsia="zh-CN" w:bidi="ar-SA"/>
        </w:rPr>
        <w:t>★</w:t>
      </w:r>
      <w:r>
        <w:rPr>
          <w:rFonts w:hint="eastAsia" w:ascii="仿宋" w:hAnsi="仿宋" w:eastAsia="仿宋" w:cs="仿宋"/>
          <w:b/>
          <w:bCs/>
          <w:kern w:val="2"/>
          <w:sz w:val="24"/>
          <w:szCs w:val="24"/>
          <w:lang w:val="en-US" w:eastAsia="zh-CN" w:bidi="ar-SA"/>
        </w:rPr>
        <w:t>其他服务要求：</w:t>
      </w:r>
    </w:p>
    <w:p w14:paraId="5B45B5DB">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质保期3年。</w:t>
      </w:r>
    </w:p>
    <w:p w14:paraId="66CD604A">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服务期内，根据甲方管理要求，为甲方指定的第三方的业务开发提供必要的技术支持，免费提供相应的数据接口和程序接口服务，不再额外收取接口费用；</w:t>
      </w:r>
    </w:p>
    <w:p w14:paraId="103C0B56">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提供软硬件巡检服务，乙方在项目服务期内至少每季度安排专业维护工程师对整个项目的软硬件进行一次全面巡检，进行预防性维护，并提供巡检报告；</w:t>
      </w:r>
    </w:p>
    <w:p w14:paraId="34AFBEB0">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提供7×24小时的电话支持，工程师的移动电话全年7x24小时保持畅通。如果用户使用的系统出现技术故障，无论是软件、硬件或是网络，都可以通过电话得到支持与帮助；</w:t>
      </w:r>
    </w:p>
    <w:p w14:paraId="323E582D">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乙方保证按甲方要求积极响应并配合甲方工作，且严格遵守甲方医院规章制度及科室管理制度，如有违反按规章制度处理；</w:t>
      </w:r>
    </w:p>
    <w:p w14:paraId="7749627C">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按照医院要求，免费配合医院各类评审工作，使用科室重大活动相关配合工作；</w:t>
      </w:r>
    </w:p>
    <w:p w14:paraId="28F300C4">
      <w:pPr>
        <w:widowControl w:val="0"/>
        <w:numPr>
          <w:ilvl w:val="0"/>
          <w:numId w:val="2"/>
        </w:numPr>
        <w:spacing w:line="360" w:lineRule="auto"/>
        <w:ind w:left="0" w:leftChars="0" w:firstLine="40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服务响应标准：</w:t>
      </w:r>
    </w:p>
    <w:p w14:paraId="769C86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①一般使用类问题：不多于10分钟内响应。</w:t>
      </w:r>
    </w:p>
    <w:p w14:paraId="7EB891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②系统BUG类问题：一般故障问题第二个日历日解决，严重故障不超过第三个日历日内解决。</w:t>
      </w:r>
    </w:p>
    <w:p w14:paraId="62F98D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③宕机类重大事故：不超过2小时解决。</w:t>
      </w:r>
    </w:p>
    <w:p w14:paraId="724309F2">
      <w:pPr>
        <w:wordWrap w:val="0"/>
        <w:spacing w:line="520" w:lineRule="exact"/>
        <w:ind w:firstLine="0" w:firstLineChars="0"/>
        <w:rPr>
          <w:rFonts w:hint="eastAsia" w:ascii="仿宋" w:hAnsi="仿宋" w:eastAsia="仿宋" w:cs="仿宋"/>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98CDA2"/>
    <w:multiLevelType w:val="multilevel"/>
    <w:tmpl w:val="FA98CDA2"/>
    <w:lvl w:ilvl="0" w:tentative="0">
      <w:start w:val="1"/>
      <w:numFmt w:val="decimal"/>
      <w:suff w:val="nothing"/>
      <w:lvlText w:val="第%1章 "/>
      <w:lvlJc w:val="left"/>
      <w:pPr>
        <w:ind w:left="0" w:firstLine="0"/>
      </w:pPr>
      <w:rPr>
        <w:rFonts w:hint="eastAsia" w:ascii="微软雅黑" w:eastAsia="微软雅黑"/>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3"/>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3544" w:firstLine="0"/>
      </w:pPr>
      <w:rPr>
        <w:rFonts w:cs="宋体"/>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740E69CE"/>
    <w:multiLevelType w:val="singleLevel"/>
    <w:tmpl w:val="740E69CE"/>
    <w:lvl w:ilvl="0" w:tentative="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F165F"/>
    <w:rsid w:val="00EA4F99"/>
    <w:rsid w:val="06870BE4"/>
    <w:rsid w:val="07230B3C"/>
    <w:rsid w:val="14F0135A"/>
    <w:rsid w:val="1B4D0F4C"/>
    <w:rsid w:val="20DF165F"/>
    <w:rsid w:val="241F3FA3"/>
    <w:rsid w:val="2446705A"/>
    <w:rsid w:val="337B3300"/>
    <w:rsid w:val="35BD4C12"/>
    <w:rsid w:val="49CB29E2"/>
    <w:rsid w:val="4A077580"/>
    <w:rsid w:val="532927F6"/>
    <w:rsid w:val="542C4D81"/>
    <w:rsid w:val="59FE796A"/>
    <w:rsid w:val="656E020E"/>
    <w:rsid w:val="65E55D01"/>
    <w:rsid w:val="71B4216C"/>
    <w:rsid w:val="7557616B"/>
    <w:rsid w:val="77764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exact"/>
      <w:jc w:val="left"/>
    </w:pPr>
    <w:rPr>
      <w:rFonts w:ascii="新宋体" w:hAnsi="新宋体" w:eastAsia="新宋体" w:cs="宋体"/>
      <w:kern w:val="2"/>
      <w:sz w:val="24"/>
      <w:szCs w:val="24"/>
      <w:lang w:val="en-US" w:eastAsia="zh-CN" w:bidi="ar-SA"/>
    </w:rPr>
  </w:style>
  <w:style w:type="paragraph" w:styleId="2">
    <w:name w:val="heading 1"/>
    <w:next w:val="1"/>
    <w:qFormat/>
    <w:uiPriority w:val="0"/>
    <w:pPr>
      <w:keepNext/>
      <w:keepLines/>
      <w:spacing w:beforeLines="0" w:beforeAutospacing="0" w:afterLines="0" w:afterAutospacing="0" w:line="360" w:lineRule="auto"/>
      <w:jc w:val="center"/>
      <w:outlineLvl w:val="0"/>
    </w:pPr>
    <w:rPr>
      <w:rFonts w:ascii="Calibri" w:hAnsi="Calibri" w:eastAsia="新宋体" w:cstheme="minorBidi"/>
      <w:kern w:val="44"/>
      <w:sz w:val="44"/>
    </w:rPr>
  </w:style>
  <w:style w:type="paragraph" w:styleId="3">
    <w:name w:val="heading 2"/>
    <w:next w:val="1"/>
    <w:semiHidden/>
    <w:unhideWhenUsed/>
    <w:qFormat/>
    <w:uiPriority w:val="0"/>
    <w:pPr>
      <w:keepNext/>
      <w:keepLines/>
      <w:numPr>
        <w:ilvl w:val="1"/>
        <w:numId w:val="1"/>
      </w:numPr>
      <w:spacing w:line="360" w:lineRule="auto"/>
      <w:jc w:val="center"/>
      <w:outlineLvl w:val="1"/>
    </w:pPr>
    <w:rPr>
      <w:rFonts w:ascii="Arial" w:hAnsi="Arial" w:eastAsia="新宋体" w:cstheme="minorBidi"/>
      <w:bCs/>
      <w:kern w:val="0"/>
      <w:sz w:val="36"/>
      <w:szCs w:val="32"/>
    </w:rPr>
  </w:style>
  <w:style w:type="paragraph" w:styleId="4">
    <w:name w:val="heading 3"/>
    <w:next w:val="1"/>
    <w:semiHidden/>
    <w:unhideWhenUsed/>
    <w:qFormat/>
    <w:uiPriority w:val="0"/>
    <w:pPr>
      <w:keepNext/>
      <w:keepLines/>
      <w:spacing w:beforeLines="0" w:beforeAutospacing="0" w:afterLines="0" w:afterAutospacing="0" w:line="360" w:lineRule="auto"/>
      <w:outlineLvl w:val="2"/>
    </w:pPr>
    <w:rPr>
      <w:rFonts w:ascii="Calibri" w:hAnsi="Calibri" w:eastAsia="新宋体" w:cstheme="minorBidi"/>
      <w:sz w:val="32"/>
    </w:rPr>
  </w:style>
  <w:style w:type="paragraph" w:styleId="5">
    <w:name w:val="heading 4"/>
    <w:next w:val="1"/>
    <w:semiHidden/>
    <w:unhideWhenUsed/>
    <w:qFormat/>
    <w:uiPriority w:val="0"/>
    <w:pPr>
      <w:keepNext/>
      <w:keepLines/>
      <w:spacing w:beforeLines="0" w:beforeAutospacing="0" w:afterLines="0" w:afterAutospacing="0" w:line="360" w:lineRule="auto"/>
      <w:outlineLvl w:val="3"/>
    </w:pPr>
    <w:rPr>
      <w:rFonts w:ascii="Arial" w:hAnsi="Arial" w:eastAsia="新宋体" w:cstheme="minorBidi"/>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2"/>
    <w:basedOn w:val="6"/>
    <w:next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qFormat/>
    <w:uiPriority w:val="0"/>
    <w:pPr>
      <w:widowControl w:val="0"/>
      <w:autoSpaceDE w:val="0"/>
      <w:autoSpaceDN w:val="0"/>
      <w:adjustRightInd w:val="0"/>
    </w:pPr>
    <w:rPr>
      <w:rFonts w:ascii="Calibri" w:hAnsi="Calibri" w:eastAsia="宋体" w:cs="宋体"/>
      <w:color w:val="000000"/>
      <w:sz w:val="24"/>
      <w:szCs w:val="24"/>
      <w:lang w:val="en-US" w:eastAsia="zh-CN"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1206</Words>
  <Characters>1269</Characters>
  <Lines>0</Lines>
  <Paragraphs>0</Paragraphs>
  <TotalTime>0</TotalTime>
  <ScaleCrop>false</ScaleCrop>
  <LinksUpToDate>false</LinksUpToDate>
  <CharactersWithSpaces>1269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2026-01-13T03:13:00Z</dcterms:created>
  <dc:creator>WPS_1559697855</dc:creator>
  <cp:lastModifiedBy>中建山河</cp:lastModifiedBy>
  <dcterms:modified xsi:type="dcterms:W3CDTF">2026-09-15T07:55:23Z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3D298379233D4F4682736DAF596D4CD7_11</vt:lpwstr>
  </property>
  <property fmtid="{D5CDD505-2E9C-101B-9397-08002B2CF9AE}" pid="4" name="KSOTemplateDocerSaveRecord">
    <vt:lpwstr>eyJoZGlkIjoiNWU5NGI0OTc0YzRmOWI3MTQ2YmRiN2IxN2JlZjY3NDMiLCJ1c2VySWQiOiIyMzM5Nzg4NjMifQ==</vt:lpwstr>
  </property>
</Properties>
</file>